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712" w:type="dxa"/>
        <w:jc w:val="center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4857"/>
        <w:gridCol w:w="4854"/>
      </w:tblGrid>
      <w:tr>
        <w:trPr>
          <w:trHeight w:val="2198" w:hRule="atLeast"/>
        </w:trPr>
        <w:tc>
          <w:tcPr>
            <w:tcW w:w="4857" w:type="dxa"/>
            <w:tcBorders/>
            <w:shd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СОГЛАСОВАНО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Будаговского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сельского поселения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 И.А. Лысенко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_____________ 2016 г.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4854" w:type="dxa"/>
            <w:tcBorders/>
            <w:shd w:fill="auto" w:val="clear"/>
          </w:tcPr>
          <w:p>
            <w:pPr>
              <w:pStyle w:val="Normal"/>
              <w:ind w:left="1026" w:hanging="0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УТВЕРЖДАЮ</w:t>
            </w:r>
          </w:p>
          <w:p>
            <w:pPr>
              <w:pStyle w:val="Normal"/>
              <w:ind w:left="1026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</w:t>
            </w:r>
          </w:p>
          <w:p>
            <w:pPr>
              <w:pStyle w:val="Normal"/>
              <w:ind w:left="1026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МКУК «КДЦ Будаговского МО»</w:t>
            </w:r>
          </w:p>
          <w:p>
            <w:pPr>
              <w:pStyle w:val="Normal"/>
              <w:ind w:left="1026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_____________Полякова Л.В.</w:t>
            </w:r>
          </w:p>
          <w:p>
            <w:pPr>
              <w:pStyle w:val="Normal"/>
              <w:ind w:left="1026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_____________ 2016г.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4857" w:type="dxa"/>
            <w:tcBorders/>
            <w:shd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СОГЛАСОВАНО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Управления </w:t>
              <w:br/>
              <w:t>по культуре, молодёжной политике и спорту администрации Тулунского муниципального района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 Л.И. Константинова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_____________ 2016г.</w:t>
            </w:r>
          </w:p>
        </w:tc>
        <w:tc>
          <w:tcPr>
            <w:tcW w:w="4854" w:type="dxa"/>
            <w:tcBorders/>
            <w:shd w:fill="auto" w:val="clea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88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</w:r>
    </w:p>
    <w:p>
      <w:pPr>
        <w:pStyle w:val="Normal"/>
        <w:spacing w:lineRule="auto" w:line="288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</w:r>
    </w:p>
    <w:p>
      <w:pPr>
        <w:pStyle w:val="Normal"/>
        <w:spacing w:lineRule="auto" w:line="288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</w:r>
    </w:p>
    <w:p>
      <w:pPr>
        <w:pStyle w:val="Normal"/>
        <w:spacing w:lineRule="auto" w:line="288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</w:r>
    </w:p>
    <w:p>
      <w:pPr>
        <w:pStyle w:val="Normal"/>
        <w:spacing w:lineRule="auto" w:line="288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/>
        <w:pict>
          <v:shapetype id="shapetype_136" coordsize="21600,21600" o:spt="136" adj="10800" path="m@9,l@10,em@11,21600l@12,21600e">
            <v:stroke joinstyle="miter"/>
            <v:formulas>
              <v:f eqn="val #0"/>
              <v:f eqn="sum @0 0 10800"/>
              <v:f eqn="sum @0 0 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handles>
              <v:h position="@0,21600"/>
            </v:handles>
          </v:shapetype>
          <v:shape id="shape_0" fillcolor="#9400ed" stroked="t" style="position:absolute;margin-left:0pt;margin-top:0pt;width:387.8pt;height:30.65pt" type="shapetype_136">
            <v:path textpathok="t"/>
            <v:textpath on="t" fitshape="t" string="Отчет работы" style="font-family:&quot;Trebuchet MS&quot;"/>
            <w10:wrap type="none"/>
            <v:fill o:detectmouseclick="t" color2="blue"/>
            <v:stroke color="#eaeaea" weight="12600" joinstyle="round" endcap="flat"/>
          </v:shape>
        </w:pict>
      </w:r>
    </w:p>
    <w:p>
      <w:pPr>
        <w:pStyle w:val="Normal"/>
        <w:spacing w:lineRule="auto" w:line="288" w:before="120" w:after="0"/>
        <w:jc w:val="center"/>
        <w:rPr>
          <w:b/>
          <w:b/>
          <w:spacing w:val="20"/>
          <w:sz w:val="40"/>
          <w:szCs w:val="40"/>
        </w:rPr>
      </w:pPr>
      <w:r>
        <w:rPr>
          <w:b/>
          <w:spacing w:val="20"/>
          <w:sz w:val="40"/>
          <w:szCs w:val="40"/>
        </w:rPr>
        <w:t>Муниципального казенного учреждения</w:t>
      </w:r>
    </w:p>
    <w:p>
      <w:pPr>
        <w:pStyle w:val="Normal"/>
        <w:spacing w:lineRule="auto" w:line="288"/>
        <w:jc w:val="center"/>
        <w:rPr>
          <w:b/>
          <w:b/>
          <w:spacing w:val="20"/>
          <w:sz w:val="40"/>
          <w:szCs w:val="40"/>
        </w:rPr>
      </w:pPr>
      <w:r>
        <w:rPr>
          <w:b/>
          <w:spacing w:val="20"/>
          <w:sz w:val="40"/>
          <w:szCs w:val="40"/>
        </w:rPr>
        <w:t>«Культурно- досугового центра Будаговского муниципального образования»</w:t>
      </w:r>
    </w:p>
    <w:p>
      <w:pPr>
        <w:pStyle w:val="Normal"/>
        <w:spacing w:lineRule="auto" w:line="288"/>
        <w:jc w:val="center"/>
        <w:rPr>
          <w:b/>
          <w:b/>
          <w:spacing w:val="20"/>
          <w:sz w:val="40"/>
          <w:szCs w:val="40"/>
        </w:rPr>
      </w:pPr>
      <w:r>
        <w:rPr>
          <w:b/>
          <w:spacing w:val="20"/>
          <w:sz w:val="40"/>
          <w:szCs w:val="40"/>
        </w:rPr>
        <w:t>за 2016 год</w:t>
      </w:r>
    </w:p>
    <w:p>
      <w:pPr>
        <w:pStyle w:val="Normal"/>
        <w:spacing w:lineRule="auto" w:line="288"/>
        <w:jc w:val="center"/>
        <w:rPr>
          <w:b/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  <w:t xml:space="preserve">                                                       </w:t>
      </w:r>
      <w:r>
        <w:rPr>
          <w:sz w:val="28"/>
          <w:szCs w:val="28"/>
        </w:rPr>
        <w:t>Тулунский район</w:t>
      </w:r>
    </w:p>
    <w:p>
      <w:pPr>
        <w:pStyle w:val="Normal"/>
        <w:ind w:left="4961" w:hanging="0"/>
        <w:rPr>
          <w:sz w:val="28"/>
          <w:szCs w:val="28"/>
        </w:rPr>
      </w:pPr>
      <w:r>
        <w:rPr>
          <w:sz w:val="28"/>
          <w:szCs w:val="28"/>
        </w:rPr>
        <w:t>Будаговское  сельское поселение</w:t>
      </w:r>
    </w:p>
    <w:p>
      <w:pPr>
        <w:pStyle w:val="Normal"/>
        <w:ind w:left="4961" w:hanging="0"/>
        <w:rPr>
          <w:sz w:val="28"/>
          <w:szCs w:val="28"/>
        </w:rPr>
      </w:pPr>
      <w:r>
        <w:rPr>
          <w:sz w:val="28"/>
          <w:szCs w:val="28"/>
        </w:rPr>
        <w:t>Муниципальное казенное учреждение «Културно-досуговый центр Будаговского МО»</w:t>
      </w:r>
    </w:p>
    <w:p>
      <w:pPr>
        <w:pStyle w:val="Normal"/>
        <w:ind w:left="4961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4961" w:hanging="0"/>
        <w:rPr>
          <w:sz w:val="28"/>
          <w:szCs w:val="28"/>
        </w:rPr>
      </w:pPr>
      <w:r>
        <w:rPr>
          <w:sz w:val="28"/>
          <w:szCs w:val="28"/>
        </w:rPr>
        <w:t>665236 Иркутская область, Тулунский район, с. Будагово        ул. Заводская, 8-А.</w:t>
      </w:r>
    </w:p>
    <w:p>
      <w:pPr>
        <w:pStyle w:val="Normal"/>
        <w:ind w:left="4961" w:hanging="0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>:</w:t>
      </w:r>
      <w:r>
        <w:rPr/>
        <w:t xml:space="preserve"> </w:t>
      </w:r>
      <w:r>
        <w:rPr>
          <w:sz w:val="28"/>
          <w:szCs w:val="28"/>
        </w:rPr>
        <w:t xml:space="preserve">lidiya_polyakova_2015 </w:t>
      </w:r>
    </w:p>
    <w:p>
      <w:pPr>
        <w:pStyle w:val="Normal"/>
        <w:ind w:left="4961" w:hanging="0"/>
        <w:rPr>
          <w:sz w:val="28"/>
          <w:szCs w:val="28"/>
        </w:rPr>
      </w:pPr>
      <w:r>
        <w:rPr>
          <w:sz w:val="28"/>
          <w:szCs w:val="28"/>
        </w:rPr>
        <w:t xml:space="preserve">Учредитель: администрация </w:t>
      </w:r>
    </w:p>
    <w:p>
      <w:pPr>
        <w:pStyle w:val="Normal"/>
        <w:ind w:left="4961" w:hanging="0"/>
        <w:rPr>
          <w:sz w:val="28"/>
          <w:szCs w:val="28"/>
        </w:rPr>
      </w:pPr>
      <w:r>
        <w:rPr>
          <w:sz w:val="28"/>
          <w:szCs w:val="28"/>
        </w:rPr>
        <w:t>Будаговского сельского поселения</w:t>
      </w:r>
    </w:p>
    <w:p>
      <w:pPr>
        <w:pStyle w:val="Normal"/>
        <w:ind w:left="4961" w:hanging="0"/>
        <w:rPr>
          <w:sz w:val="28"/>
          <w:szCs w:val="28"/>
        </w:rPr>
      </w:pPr>
      <w:r>
        <w:rPr>
          <w:sz w:val="28"/>
          <w:szCs w:val="28"/>
        </w:rPr>
        <w:t>Руководитель учреждения:</w:t>
      </w:r>
    </w:p>
    <w:p>
      <w:pPr>
        <w:pStyle w:val="Normal"/>
        <w:ind w:left="4961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Полякова Лидия Васильевна </w:t>
      </w:r>
    </w:p>
    <w:p>
      <w:pPr>
        <w:pStyle w:val="Normal"/>
        <w:ind w:left="4961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4961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 w:before="0" w:after="200"/>
        <w:rPr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  <w:t xml:space="preserve">                         </w:t>
      </w:r>
      <w:r>
        <w:rPr>
          <w:spacing w:val="20"/>
          <w:sz w:val="28"/>
          <w:szCs w:val="28"/>
        </w:rPr>
        <w:t xml:space="preserve">         </w:t>
      </w:r>
      <w:r>
        <w:rPr>
          <w:b/>
          <w:i/>
          <w:shadow/>
          <w:spacing w:val="20"/>
          <w:sz w:val="28"/>
          <w:szCs w:val="28"/>
        </w:rPr>
        <w:t>СОДЕРЖАНИЕ</w:t>
      </w:r>
    </w:p>
    <w:p>
      <w:pPr>
        <w:pStyle w:val="Normal"/>
        <w:spacing w:lineRule="auto" w:line="288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ВВЕДЕНИЕ </w:t>
      </w:r>
      <w:r>
        <w:rPr>
          <w:sz w:val="28"/>
          <w:szCs w:val="28"/>
          <w:u w:val="dotted"/>
        </w:rPr>
        <w:tab/>
        <w:tab/>
        <w:tab/>
        <w:tab/>
        <w:tab/>
        <w:tab/>
        <w:tab/>
        <w:tab/>
        <w:tab/>
        <w:tab/>
        <w:t xml:space="preserve">3  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Выполнение контрольных показателей </w:t>
      </w:r>
      <w:r>
        <w:rPr>
          <w:sz w:val="28"/>
          <w:szCs w:val="28"/>
          <w:u w:val="dotted"/>
        </w:rPr>
        <w:tab/>
        <w:tab/>
        <w:tab/>
        <w:tab/>
        <w:tab/>
        <w:t xml:space="preserve">6    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Массовые мероприятия </w:t>
      </w:r>
      <w:r>
        <w:rPr>
          <w:sz w:val="28"/>
          <w:szCs w:val="28"/>
          <w:u w:val="dotted"/>
        </w:rPr>
        <w:tab/>
        <w:tab/>
        <w:tab/>
        <w:tab/>
        <w:tab/>
        <w:tab/>
        <w:tab/>
        <w:tab/>
        <w:t xml:space="preserve">7    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 Работа с детьми и подростками </w:t>
      </w:r>
      <w:r>
        <w:rPr>
          <w:sz w:val="28"/>
          <w:szCs w:val="28"/>
          <w:u w:val="dotted"/>
        </w:rPr>
        <w:tab/>
        <w:tab/>
        <w:tab/>
        <w:tab/>
        <w:tab/>
        <w:tab/>
        <w:tab/>
        <w:t xml:space="preserve">10    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Патриотическое воспитание </w:t>
      </w:r>
      <w:r>
        <w:rPr>
          <w:sz w:val="28"/>
          <w:szCs w:val="28"/>
          <w:u w:val="dotted"/>
        </w:rPr>
        <w:tab/>
        <w:tab/>
        <w:tab/>
        <w:tab/>
        <w:tab/>
        <w:tab/>
        <w:tab/>
        <w:t xml:space="preserve">11  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 Профилактика социально-негативных явлений </w:t>
      </w:r>
      <w:r>
        <w:rPr>
          <w:sz w:val="28"/>
          <w:szCs w:val="28"/>
          <w:u w:val="dotted"/>
        </w:rPr>
        <w:tab/>
        <w:tab/>
        <w:tab/>
        <w:tab/>
        <w:t xml:space="preserve">12  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 Работа с семьей </w:t>
      </w:r>
      <w:r>
        <w:rPr>
          <w:sz w:val="28"/>
          <w:szCs w:val="28"/>
          <w:u w:val="dotted"/>
        </w:rPr>
        <w:tab/>
        <w:tab/>
        <w:tab/>
        <w:tab/>
        <w:tab/>
        <w:tab/>
        <w:tab/>
        <w:tab/>
        <w:tab/>
        <w:t xml:space="preserve">13  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 Работа с социально-незащищенными слоями населения </w:t>
      </w:r>
      <w:r>
        <w:rPr>
          <w:sz w:val="28"/>
          <w:szCs w:val="28"/>
          <w:u w:val="dotted"/>
        </w:rPr>
        <w:tab/>
        <w:tab/>
        <w:tab/>
        <w:t xml:space="preserve">14  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 Концертная деятельность </w:t>
      </w:r>
      <w:r>
        <w:rPr>
          <w:sz w:val="28"/>
          <w:szCs w:val="28"/>
          <w:u w:val="dotted"/>
        </w:rPr>
        <w:tab/>
        <w:tab/>
        <w:tab/>
        <w:tab/>
        <w:tab/>
        <w:tab/>
        <w:tab/>
        <w:tab/>
        <w:t xml:space="preserve">15  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Выставочная деятельность </w:t>
      </w:r>
      <w:r>
        <w:rPr>
          <w:sz w:val="28"/>
          <w:szCs w:val="28"/>
          <w:u w:val="dotted"/>
        </w:rPr>
        <w:tab/>
        <w:tab/>
        <w:tab/>
        <w:tab/>
        <w:tab/>
        <w:tab/>
        <w:tab/>
        <w:t xml:space="preserve">15  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10.Внедрение новых технологий в проведение культурно-массовых мероприятий </w:t>
      </w:r>
      <w:r>
        <w:rPr>
          <w:sz w:val="28"/>
          <w:szCs w:val="28"/>
          <w:u w:val="dotted"/>
        </w:rPr>
        <w:tab/>
        <w:tab/>
        <w:tab/>
        <w:tab/>
        <w:tab/>
        <w:tab/>
        <w:tab/>
        <w:tab/>
        <w:tab/>
        <w:tab/>
        <w:t xml:space="preserve">16  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Работа творческих коллективов и клубных формирований </w:t>
      </w:r>
      <w:r>
        <w:rPr>
          <w:sz w:val="28"/>
          <w:szCs w:val="28"/>
          <w:u w:val="dotted"/>
        </w:rPr>
        <w:tab/>
        <w:tab/>
        <w:t xml:space="preserve">17  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Оказание платных услуг </w:t>
      </w:r>
      <w:r>
        <w:rPr>
          <w:sz w:val="28"/>
          <w:szCs w:val="28"/>
          <w:u w:val="dotted"/>
        </w:rPr>
        <w:tab/>
        <w:tab/>
        <w:tab/>
        <w:tab/>
        <w:tab/>
        <w:tab/>
        <w:tab/>
        <w:tab/>
        <w:t xml:space="preserve">20  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13.Взаимодействие учреждения с организациями, учреждениями, предприя-тиями </w:t>
      </w:r>
      <w:r>
        <w:rPr>
          <w:sz w:val="28"/>
          <w:szCs w:val="28"/>
          <w:u w:val="dotted"/>
        </w:rPr>
        <w:tab/>
        <w:tab/>
        <w:tab/>
        <w:tab/>
        <w:tab/>
        <w:tab/>
        <w:tab/>
        <w:tab/>
        <w:tab/>
        <w:tab/>
        <w:tab/>
        <w:t xml:space="preserve">21  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Рекламно-информационная и маркетинговая деятельность </w:t>
      </w:r>
      <w:r>
        <w:rPr>
          <w:sz w:val="28"/>
          <w:szCs w:val="28"/>
          <w:u w:val="dotted"/>
        </w:rPr>
        <w:tab/>
        <w:tab/>
        <w:t xml:space="preserve">22  </w:t>
      </w:r>
    </w:p>
    <w:p>
      <w:pPr>
        <w:pStyle w:val="Normal"/>
        <w:spacing w:lineRule="auto" w:line="360"/>
        <w:jc w:val="both"/>
        <w:rPr>
          <w:sz w:val="28"/>
          <w:szCs w:val="28"/>
          <w:u w:val="dotted"/>
        </w:rPr>
      </w:pPr>
      <w:r>
        <w:rPr>
          <w:sz w:val="28"/>
          <w:szCs w:val="28"/>
        </w:rPr>
        <w:t xml:space="preserve">15. Административно-хозяйственная деятельность </w:t>
      </w:r>
      <w:r>
        <w:rPr>
          <w:sz w:val="28"/>
          <w:szCs w:val="28"/>
          <w:u w:val="dotted"/>
        </w:rPr>
        <w:tab/>
        <w:tab/>
        <w:tab/>
        <w:tab/>
        <w:t>24</w:t>
      </w:r>
    </w:p>
    <w:p>
      <w:pPr>
        <w:pStyle w:val="Normal"/>
        <w:spacing w:lineRule="auto" w:line="360"/>
        <w:jc w:val="both"/>
        <w:rPr>
          <w:sz w:val="28"/>
          <w:szCs w:val="28"/>
          <w:u w:val="dotted"/>
        </w:rPr>
      </w:pPr>
      <w:r>
        <w:rPr>
          <w:sz w:val="28"/>
          <w:szCs w:val="28"/>
          <w:u w:val="dotted"/>
        </w:rPr>
        <w:t>16. Выводы о проделанной работе ____________________________26</w:t>
      </w:r>
    </w:p>
    <w:p>
      <w:pPr>
        <w:pStyle w:val="Normal"/>
        <w:spacing w:lineRule="auto" w:line="360"/>
        <w:jc w:val="both"/>
        <w:rPr>
          <w:sz w:val="28"/>
          <w:szCs w:val="28"/>
          <w:u w:val="dotted"/>
        </w:rPr>
      </w:pPr>
      <w:r>
        <w:rPr>
          <w:sz w:val="28"/>
          <w:szCs w:val="28"/>
          <w:u w:val="dotted"/>
        </w:rPr>
        <w:t>Приложение 1_____________________________________________28</w:t>
      </w:r>
    </w:p>
    <w:p>
      <w:pPr>
        <w:pStyle w:val="Normal"/>
        <w:spacing w:lineRule="auto" w:line="360"/>
        <w:jc w:val="both"/>
        <w:rPr>
          <w:sz w:val="28"/>
          <w:szCs w:val="28"/>
          <w:u w:val="dotted"/>
        </w:rPr>
      </w:pPr>
      <w:r>
        <w:rPr>
          <w:sz w:val="28"/>
          <w:szCs w:val="28"/>
          <w:u w:val="dotted"/>
        </w:rPr>
        <w:t>Приложение 2____________________________________________29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  <w:u w:val="dotted"/>
        </w:rPr>
        <w:t xml:space="preserve">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  <w:lang w:val="en-US"/>
        </w:rPr>
        <w:t>I</w:t>
      </w:r>
      <w:r>
        <w:rPr>
          <w:b/>
          <w:i/>
          <w:sz w:val="28"/>
          <w:szCs w:val="28"/>
        </w:rPr>
        <w:t>. ВЕДЕНИЕ</w:t>
      </w:r>
    </w:p>
    <w:p>
      <w:pPr>
        <w:pStyle w:val="Normal"/>
        <w:spacing w:before="0" w:after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Сельский клуб – школа культуры для всех слоёв населения. Люди нашего села отличаются широкими, многосторонними интересами, и, следовательно, удовлетворение их запросов должно вестись в клубе в самых различных направлениях.</w:t>
      </w:r>
    </w:p>
    <w:p>
      <w:pPr>
        <w:pStyle w:val="Normal"/>
        <w:spacing w:before="0" w:after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Клуб может и должен использовать все средства культурно-воспитательной работы и призван всесторонне удовлетворять растущие многообразные запросы населения.</w:t>
      </w:r>
    </w:p>
    <w:p>
      <w:pPr>
        <w:pStyle w:val="Normal"/>
        <w:spacing w:before="0" w:after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Особенность клубной работы состоит в том, что она не терпит шаблона. Она изменяется вместе с жизнью, вместе с ростом людей. Успех клубной работы немыслим без постоянного глубокого изучения запросов населения и живой творческой инициативы, направленной к удовлетворению этих запросов. Работники клуба должны творчески развивать и совершенствовать формы и методы культурного обслуживания, изучать и применять опыт других учреждений культуры. Обслуживая различные группы населения, отвечая разнообразным интересам людей, клуб помогает их культурному росту и создаёт лучшие условия для отдыха.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В состав Будаговского сельского поселения входят  7 населенных пунктов с численностью  1835 человек: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с. Будагово - 1233 человек,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д. Килим -  105 человек,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д. Северный и Южный Кадуй - 197человек ,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д. Аверьяновка -76 человек,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п. Ключевой -44 человек,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д. Трактово-Курзан – 188 человек,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из них: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ветеранов ВОВ и тружеников тыла - 18 человека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ветеранов труда – 95 человека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детей дошкольного возраста –от 0 до 7 лет -  179 человек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детей школьного возраста – 246 человек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молодежи от 18 до 30 лет – 158 человек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инвалидов – 138 человека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дети войны 149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вдовы 8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многодетные семьи  63 , детей в них 211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приемные дети 7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Каждый населённый пункт находится на разном расстоянии от с. Будагово. На нашей территории работает три фермерских хозяйства, сельпо, благодаря которому у нас есть аптека, пекарня и сеть магазинов, так же работают индивидуальные предприниматели, отделение почты, Сбербанка,  подразделении структуры «Российские железные дороги».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Дети дошкольного возраста от 3 до 7 лет -56 человек  посещают  МДОУ детский сад «Капелька», дети школьного возраста от 7 до 17 лет  227 человек  обучаются в Будаговской СОШ. Так же на территории села имеется учреждение здравоохранения ОГБЦЗ Тулунская  ГБ  Будаговская участковая больница - поликлиника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Культурным центром является МКУК «КДЦ Будаговского МО»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Структурное подразделение сельский клуб д. Трактово- Курзан, структурное подразделение (библиотека), находящаяся в здании МКУК «КДЦ Будаговского МО», структурное подразделение сельский клуб д. Килим.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Численность работников культурно-досуговоговом  центре  по штатному расписанию составляет 4,5 единиц – 6 человек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-директор-1 ед.</w:t>
      </w:r>
    </w:p>
    <w:p>
      <w:pPr>
        <w:pStyle w:val="Normal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- режиссер массовых представлений-1ед.</w:t>
      </w:r>
    </w:p>
    <w:p>
      <w:pPr>
        <w:pStyle w:val="Normal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-инструктор по физической культуре и спорту 0,5 ед.</w:t>
      </w:r>
    </w:p>
    <w:p>
      <w:pPr>
        <w:pStyle w:val="Normal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-зав. Библиотекой – 0,5 ед.</w:t>
      </w:r>
    </w:p>
    <w:p>
      <w:pPr>
        <w:pStyle w:val="Normal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-Библиотекарь – 0,5 ед.</w:t>
      </w:r>
    </w:p>
    <w:p>
      <w:pPr>
        <w:pStyle w:val="Normal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-зав. филиалом д. Трактово-Курзан- 0,5 ед.</w:t>
      </w:r>
    </w:p>
    <w:p>
      <w:pPr>
        <w:pStyle w:val="Normal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-зав. филиалом д. Килим -  0,5 ед.</w:t>
      </w:r>
    </w:p>
    <w:p>
      <w:pPr>
        <w:pStyle w:val="Normal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Культурно- досуговый центр обслуживает технический персонал в количестве 4,75  штатных единицы – 5 человек</w:t>
      </w:r>
    </w:p>
    <w:p>
      <w:pPr>
        <w:pStyle w:val="Normal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Машинист котельной  (кочегар) – 3 ед.</w:t>
      </w:r>
    </w:p>
    <w:p>
      <w:pPr>
        <w:pStyle w:val="Normal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Уборщик служебных помещений – 1, 25 ед. </w:t>
      </w:r>
    </w:p>
    <w:p>
      <w:pPr>
        <w:pStyle w:val="Normal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Уборщик служебных помещений – 0,5 ед</w:t>
      </w:r>
    </w:p>
    <w:p>
      <w:pPr>
        <w:pStyle w:val="Normal"/>
        <w:spacing w:before="0" w:after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Коллектив МКУК «КДЦ Будаговского МО» в 2016 году будет продолжать предоставлять населению услуги социально-культурного, просветительского, развлекательного характера и создавать условия для занятий любительским художественным творчеством и спортом.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Творческий коллектив КДЦ стремится использовать такие формы работы, которые пробуждают интерес, активность, желание участвовать в проведении различных мероприятий. Наша работа охватывает все категории населения, проводятся различные по форме и содержанию мероприятия, наряду с традиционными формами, появляется что-то новое, более интересное, что говорит о том, что мы стремимся к развитию, повышаем квалификацию путем прохождения курсов, стажировок, обучения в Иркутском областном колледже культуры.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i/>
          <w:i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  Основная цель и задачи МКУК «КДЦ Будаговского МО» на 2016 год:  </w:t>
      </w:r>
    </w:p>
    <w:p>
      <w:pPr>
        <w:pStyle w:val="Normal"/>
        <w:spacing w:before="0" w:after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 </w:t>
      </w:r>
      <w:r>
        <w:rPr>
          <w:sz w:val="28"/>
          <w:szCs w:val="28"/>
        </w:rPr>
        <w:t>-  удовлетворение общественных потребностей в сохранении и развитии народной традиционной культуры, поддержки любительского художественного творчества, другой самодеятельной творческой инициативы и социально-культурной активности населения, организации его досуга и отдыха. Для достижения этой цели МКУК «КДЦ БудаговскогоМО» в 2016 году ставит перед собой следующие задачи:</w:t>
      </w:r>
    </w:p>
    <w:p>
      <w:pPr>
        <w:pStyle w:val="Normal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Задачи</w:t>
      </w:r>
    </w:p>
    <w:p>
      <w:pPr>
        <w:pStyle w:val="Normal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Повышение качества культурно-досуговых мероприятий, привлечения большего числа посетителей.</w:t>
      </w:r>
    </w:p>
    <w:p>
      <w:pPr>
        <w:pStyle w:val="Normal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Развитие и самообразование творческого коллектива КДЦ.</w:t>
      </w:r>
    </w:p>
    <w:p>
      <w:pPr>
        <w:pStyle w:val="Normal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массовых театрализованных праздников, представлений, шоу, народных гуляний, спектаклей, концертов для </w:t>
      </w:r>
    </w:p>
    <w:p>
      <w:pPr>
        <w:pStyle w:val="Normal"/>
        <w:ind w:left="870" w:hanging="0"/>
        <w:jc w:val="both"/>
        <w:rPr>
          <w:sz w:val="28"/>
          <w:szCs w:val="28"/>
        </w:rPr>
      </w:pPr>
      <w:r>
        <w:rPr>
          <w:sz w:val="28"/>
          <w:szCs w:val="28"/>
        </w:rPr>
        <w:t>различных групп населения.</w:t>
      </w:r>
    </w:p>
    <w:p>
      <w:pPr>
        <w:pStyle w:val="Normal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развития и самореализации, разных категории населения.</w:t>
      </w:r>
    </w:p>
    <w:p>
      <w:pPr>
        <w:pStyle w:val="Normal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Развитие творческих способностей жителей села, привлечение их к участию в мероприятиях разного уровня, работе клубных формирований.</w:t>
      </w:r>
    </w:p>
    <w:p>
      <w:pPr>
        <w:pStyle w:val="Normal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Информирование населения о деятельности КДЦ в СМИ и сети Интернет.</w:t>
      </w:r>
    </w:p>
    <w:p>
      <w:pPr>
        <w:pStyle w:val="Normal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Решая эти задачи в 2016 году, усилия МКУК «Культурно-досуговый центр Будаговского МО» будут направлены на развитие социального проектирования и партнерства, использование связей с общественностью, работа по патриотическому воспитанию населения, здоровому образу жизни, развитие народно - художественного творчества.</w:t>
      </w:r>
    </w:p>
    <w:p>
      <w:pPr>
        <w:pStyle w:val="Normal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2.1    Приоритетные направления развития культуры в Будаговском        сельском поселении:</w:t>
      </w:r>
    </w:p>
    <w:p>
      <w:pPr>
        <w:pStyle w:val="Normal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Развитие народно- традиционной культуры на селе;</w:t>
      </w:r>
    </w:p>
    <w:p>
      <w:pPr>
        <w:pStyle w:val="Normal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Создание творческих коллективов, объединений, клубов по интересам.</w:t>
      </w:r>
    </w:p>
    <w:p>
      <w:pPr>
        <w:pStyle w:val="Normal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Патриотическое воспитание детей и молодежи.</w:t>
      </w:r>
    </w:p>
    <w:p>
      <w:pPr>
        <w:pStyle w:val="Normal"/>
        <w:numPr>
          <w:ilvl w:val="0"/>
          <w:numId w:val="1"/>
        </w:numPr>
        <w:jc w:val="both"/>
        <w:rPr>
          <w:b/>
          <w:b/>
          <w:i/>
          <w:i/>
          <w:sz w:val="28"/>
          <w:szCs w:val="28"/>
        </w:rPr>
      </w:pPr>
      <w:r>
        <w:rPr>
          <w:sz w:val="28"/>
          <w:szCs w:val="28"/>
        </w:rPr>
        <w:t>Пропаганда здорового образа жизни.</w:t>
      </w:r>
      <w:r>
        <w:rPr>
          <w:b/>
          <w:i/>
          <w:sz w:val="28"/>
          <w:szCs w:val="28"/>
        </w:rPr>
        <w:t xml:space="preserve">      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Развитие культуры на селе является одним из приоритетов государственной политики Российской Федерации. А культура держится на людях – творцах, энтузиастах, влюбленных в свое дело. На людях, чей повседневный труд – это огромный вклад в сохранение культурного наследия. Передавая будущим поколениям общечеловеческие ценности и обычаи нашего народа, мы формируем духовность, чувство национального достоинства и взаимопонимания.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МКУК « МКУК КДЦ Будаговского МО» – это единственное место, где занятие по душе найдут люди любого возраста. Здесь есть и кружки для детей, и клубы по интересам для взрослых, проводятся дискотеки для молодежи. Здесь отмечаются все значимые для людей праздники. Пока на селе работает клуб, в нем есть жизнь, не зря же говорят, что клуб – это очаг культуры. Быть культработником – призвание, хотя это и трудно. Ведь сегодня клубный работник должен быть и экономистом, и хозяйственником, и рабочим и в то же время творцом, артистом, организатором. Очень хочется, чтобы профессия культработника стала привлекательной для молодежи и достойно оценивалась.  Много интересных,  ярких мероприятий проведено коллективом КДЦ но не хватает « рук» - малочисленность штатных единиц и нет  специалистов.  А самое основное - это недостаточное финансирование.</w:t>
      </w:r>
    </w:p>
    <w:p>
      <w:pPr>
        <w:pStyle w:val="Normal"/>
        <w:tabs>
          <w:tab w:val="left" w:pos="0" w:leader="none"/>
        </w:tabs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2. КОНТРОЛЬНЫЕ ПОКАЗАТЕЛИ</w:t>
      </w:r>
    </w:p>
    <w:tbl>
      <w:tblPr>
        <w:tblStyle w:val="a7"/>
        <w:tblW w:w="1000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00"/>
        <w:gridCol w:w="2468"/>
        <w:gridCol w:w="567"/>
        <w:gridCol w:w="567"/>
        <w:gridCol w:w="568"/>
        <w:gridCol w:w="424"/>
        <w:gridCol w:w="1"/>
        <w:gridCol w:w="567"/>
        <w:gridCol w:w="425"/>
        <w:gridCol w:w="567"/>
        <w:gridCol w:w="708"/>
        <w:gridCol w:w="1"/>
        <w:gridCol w:w="567"/>
        <w:gridCol w:w="567"/>
        <w:gridCol w:w="425"/>
        <w:gridCol w:w="679"/>
      </w:tblGrid>
      <w:tr>
        <w:trPr>
          <w:trHeight w:val="1038" w:hRule="atLeast"/>
        </w:trPr>
        <w:tc>
          <w:tcPr>
            <w:tcW w:w="90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46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показателей</w:t>
            </w:r>
          </w:p>
        </w:tc>
        <w:tc>
          <w:tcPr>
            <w:tcW w:w="2126" w:type="dxa"/>
            <w:gridSpan w:val="4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2014год</w:t>
            </w:r>
          </w:p>
        </w:tc>
        <w:tc>
          <w:tcPr>
            <w:tcW w:w="2268" w:type="dxa"/>
            <w:gridSpan w:val="5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2015 год</w:t>
            </w:r>
          </w:p>
        </w:tc>
        <w:tc>
          <w:tcPr>
            <w:tcW w:w="2239" w:type="dxa"/>
            <w:gridSpan w:val="5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2016год</w:t>
            </w:r>
          </w:p>
        </w:tc>
      </w:tr>
      <w:tr>
        <w:trPr>
          <w:trHeight w:val="1038" w:hRule="atLeast"/>
        </w:trPr>
        <w:tc>
          <w:tcPr>
            <w:tcW w:w="900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20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6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клубных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формирований</w:t>
            </w:r>
          </w:p>
        </w:tc>
        <w:tc>
          <w:tcPr>
            <w:tcW w:w="2126" w:type="dxa"/>
            <w:gridSpan w:val="4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gridSpan w:val="5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39" w:type="dxa"/>
            <w:gridSpan w:val="5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>
        <w:trPr>
          <w:trHeight w:val="519" w:hRule="atLeast"/>
        </w:trPr>
        <w:tc>
          <w:tcPr>
            <w:tcW w:w="900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20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6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Участников в них</w:t>
            </w:r>
          </w:p>
        </w:tc>
        <w:tc>
          <w:tcPr>
            <w:tcW w:w="2126" w:type="dxa"/>
            <w:gridSpan w:val="4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268" w:type="dxa"/>
            <w:gridSpan w:val="5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2239" w:type="dxa"/>
            <w:gridSpan w:val="5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</w:tr>
      <w:tr>
        <w:trPr>
          <w:trHeight w:val="1146" w:hRule="atLeast"/>
        </w:trPr>
        <w:tc>
          <w:tcPr>
            <w:tcW w:w="900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20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6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клубных формирований до 14 лет</w:t>
            </w:r>
          </w:p>
        </w:tc>
        <w:tc>
          <w:tcPr>
            <w:tcW w:w="2126" w:type="dxa"/>
            <w:gridSpan w:val="4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gridSpan w:val="5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39" w:type="dxa"/>
            <w:gridSpan w:val="5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>
        <w:trPr>
          <w:trHeight w:val="519" w:hRule="atLeast"/>
        </w:trPr>
        <w:tc>
          <w:tcPr>
            <w:tcW w:w="900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20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6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Участников в них</w:t>
            </w:r>
          </w:p>
        </w:tc>
        <w:tc>
          <w:tcPr>
            <w:tcW w:w="2126" w:type="dxa"/>
            <w:gridSpan w:val="4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268" w:type="dxa"/>
            <w:gridSpan w:val="5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2239" w:type="dxa"/>
            <w:gridSpan w:val="5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</w:tr>
      <w:tr>
        <w:trPr>
          <w:trHeight w:val="1468" w:hRule="atLeast"/>
        </w:trPr>
        <w:tc>
          <w:tcPr>
            <w:tcW w:w="900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20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6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культурно- досуговых мероприятий</w:t>
            </w:r>
          </w:p>
        </w:tc>
        <w:tc>
          <w:tcPr>
            <w:tcW w:w="2126" w:type="dxa"/>
            <w:gridSpan w:val="4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</w:tc>
        <w:tc>
          <w:tcPr>
            <w:tcW w:w="2268" w:type="dxa"/>
            <w:gridSpan w:val="5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</w:t>
            </w:r>
          </w:p>
        </w:tc>
        <w:tc>
          <w:tcPr>
            <w:tcW w:w="2239" w:type="dxa"/>
            <w:gridSpan w:val="5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</w:t>
            </w:r>
          </w:p>
        </w:tc>
      </w:tr>
      <w:tr>
        <w:trPr>
          <w:trHeight w:val="842" w:hRule="atLeast"/>
        </w:trPr>
        <w:tc>
          <w:tcPr>
            <w:tcW w:w="900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20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6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них для детей до 14 лет</w:t>
            </w:r>
          </w:p>
        </w:tc>
        <w:tc>
          <w:tcPr>
            <w:tcW w:w="2126" w:type="dxa"/>
            <w:gridSpan w:val="4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268" w:type="dxa"/>
            <w:gridSpan w:val="5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239" w:type="dxa"/>
            <w:gridSpan w:val="5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>
        <w:trPr>
          <w:trHeight w:val="1164" w:hRule="atLeast"/>
        </w:trPr>
        <w:tc>
          <w:tcPr>
            <w:tcW w:w="900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20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6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мероприятий на платной основе</w:t>
            </w:r>
          </w:p>
        </w:tc>
        <w:tc>
          <w:tcPr>
            <w:tcW w:w="2126" w:type="dxa"/>
            <w:gridSpan w:val="4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2268" w:type="dxa"/>
            <w:gridSpan w:val="5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2239" w:type="dxa"/>
            <w:gridSpan w:val="5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</w:tr>
      <w:tr>
        <w:trPr>
          <w:trHeight w:val="842" w:hRule="atLeast"/>
        </w:trPr>
        <w:tc>
          <w:tcPr>
            <w:tcW w:w="900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20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6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них для детей до 14 лет</w:t>
            </w:r>
          </w:p>
        </w:tc>
        <w:tc>
          <w:tcPr>
            <w:tcW w:w="2126" w:type="dxa"/>
            <w:gridSpan w:val="4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268" w:type="dxa"/>
            <w:gridSpan w:val="5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239" w:type="dxa"/>
            <w:gridSpan w:val="5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>
        <w:trPr>
          <w:trHeight w:val="573" w:hRule="atLeast"/>
        </w:trPr>
        <w:tc>
          <w:tcPr>
            <w:tcW w:w="900" w:type="dxa"/>
            <w:vMerge w:val="restart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20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68" w:type="dxa"/>
            <w:vMerge w:val="restart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участников в культурно – досуговых мероприятиях</w:t>
            </w:r>
          </w:p>
        </w:tc>
        <w:tc>
          <w:tcPr>
            <w:tcW w:w="2126" w:type="dxa"/>
            <w:gridSpan w:val="4"/>
            <w:tcBorders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3600</w:t>
            </w:r>
          </w:p>
        </w:tc>
        <w:tc>
          <w:tcPr>
            <w:tcW w:w="2268" w:type="dxa"/>
            <w:gridSpan w:val="5"/>
            <w:tcBorders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3900</w:t>
            </w:r>
          </w:p>
        </w:tc>
        <w:tc>
          <w:tcPr>
            <w:tcW w:w="2239" w:type="dxa"/>
            <w:gridSpan w:val="5"/>
            <w:tcBorders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3600</w:t>
            </w:r>
          </w:p>
        </w:tc>
      </w:tr>
      <w:tr>
        <w:trPr>
          <w:trHeight w:val="1217" w:hRule="exact"/>
          <w:cantSplit w:val="true"/>
        </w:trPr>
        <w:tc>
          <w:tcPr>
            <w:tcW w:w="900" w:type="dxa"/>
            <w:vMerge w:val="continue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20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68" w:type="dxa"/>
            <w:vMerge w:val="continue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6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1020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755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735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1090</w:t>
            </w:r>
          </w:p>
        </w:tc>
        <w:tc>
          <w:tcPr>
            <w:tcW w:w="56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1100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850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1150</w:t>
            </w:r>
          </w:p>
        </w:tc>
        <w:tc>
          <w:tcPr>
            <w:tcW w:w="56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746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770</w:t>
            </w:r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1049</w:t>
            </w:r>
          </w:p>
        </w:tc>
      </w:tr>
      <w:tr>
        <w:trPr>
          <w:trHeight w:val="699" w:hRule="atLeast"/>
          <w:cantSplit w:val="true"/>
        </w:trPr>
        <w:tc>
          <w:tcPr>
            <w:tcW w:w="900" w:type="dxa"/>
            <w:vMerge w:val="restart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20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68" w:type="dxa"/>
            <w:vMerge w:val="restart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 от основных видов деятельности досуговых мероприятий</w:t>
            </w:r>
          </w:p>
        </w:tc>
        <w:tc>
          <w:tcPr>
            <w:tcW w:w="2126" w:type="dxa"/>
            <w:gridSpan w:val="4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45000</w:t>
            </w:r>
          </w:p>
        </w:tc>
        <w:tc>
          <w:tcPr>
            <w:tcW w:w="2268" w:type="dxa"/>
            <w:gridSpan w:val="5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47000</w:t>
            </w:r>
          </w:p>
        </w:tc>
        <w:tc>
          <w:tcPr>
            <w:tcW w:w="2239" w:type="dxa"/>
            <w:gridSpan w:val="5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35000</w:t>
            </w:r>
          </w:p>
        </w:tc>
      </w:tr>
      <w:tr>
        <w:trPr>
          <w:trHeight w:val="924" w:hRule="exact"/>
          <w:cantSplit w:val="true"/>
        </w:trPr>
        <w:tc>
          <w:tcPr>
            <w:tcW w:w="900" w:type="dxa"/>
            <w:vMerge w:val="continue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20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68" w:type="dxa"/>
            <w:vMerge w:val="continue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67" w:type="dxa"/>
            <w:tcBorders>
              <w:top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17500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10200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14800</w:t>
            </w:r>
          </w:p>
        </w:tc>
        <w:tc>
          <w:tcPr>
            <w:tcW w:w="567" w:type="dxa"/>
            <w:tcBorders>
              <w:top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17000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10200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17300</w:t>
            </w:r>
          </w:p>
        </w:tc>
        <w:tc>
          <w:tcPr>
            <w:tcW w:w="567" w:type="dxa"/>
            <w:tcBorders>
              <w:top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Концерт</w:t>
            </w:r>
          </w:p>
          <w:p>
            <w:pPr>
              <w:pStyle w:val="Normal"/>
              <w:spacing w:lineRule="auto" w:line="240"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Дскотеки26000</w:t>
            </w:r>
          </w:p>
          <w:p>
            <w:pPr>
              <w:pStyle w:val="Normal"/>
              <w:spacing w:lineRule="auto" w:line="240"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Празд.прогр</w:t>
            </w:r>
          </w:p>
          <w:p>
            <w:pPr>
              <w:pStyle w:val="Normal"/>
              <w:spacing w:lineRule="auto" w:line="240"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3000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</w:tcBorders>
            <w:shd w:fill="auto" w:val="clear"/>
            <w:tcMar>
              <w:left w:w="108" w:type="dxa"/>
            </w:tcMar>
            <w:textDirection w:val="btLr"/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16"/>
                <w:szCs w:val="16"/>
              </w:rPr>
              <w:t>Конкурсные программы45000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</w:r>
    </w:p>
    <w:p>
      <w:pPr>
        <w:pStyle w:val="Normal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</w:r>
    </w:p>
    <w:p>
      <w:pPr>
        <w:pStyle w:val="Normal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</w:r>
    </w:p>
    <w:p>
      <w:pPr>
        <w:pStyle w:val="Normal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</w:r>
    </w:p>
    <w:p>
      <w:pPr>
        <w:pStyle w:val="Normal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</w:r>
    </w:p>
    <w:p>
      <w:pPr>
        <w:pStyle w:val="Normal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3. МАССОВАЯ РАБОТА</w:t>
      </w:r>
    </w:p>
    <w:p>
      <w:pPr>
        <w:pStyle w:val="Normal"/>
        <w:spacing w:lineRule="atLeast" w:line="360" w:beforeAutospacing="1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Окунувшись в кипучую клубную деятельность, еще раз убеждаешься,  что для села Дом культуры – это единственное место, где занятие по душе найдут люди любого возраста. Здесь есть и кружки для детей, и клубы по интересам для взрослых, проводятся дискотеки для молодежи. Здесь отмечаются все значимые для людей праздники. Пока на селе работает клуб, в нем есть жизнь, не зря же говорят, что клуб – это очаг культуры.</w:t>
      </w:r>
    </w:p>
    <w:p>
      <w:pPr>
        <w:pStyle w:val="Normal"/>
        <w:spacing w:lineRule="atLeast" w:line="360" w:beforeAutospacing="1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Быть культработником – призвание, хотя это и трудно. Ведь сегодня клубный работник должен быть и экономистом, и хозяйственником, и рабочим и в то же время творцом, артистом, организатором.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Очень хочется, чтобы профессия культработника стала привлекательной для молодежи и достойно оценивалась. </w:t>
      </w:r>
    </w:p>
    <w:p>
      <w:pPr>
        <w:pStyle w:val="Normal"/>
        <w:shd w:val="clear" w:color="auto" w:fill="FFFFFF"/>
        <w:spacing w:lineRule="atLeast" w:line="432" w:before="120" w:after="120"/>
        <w:rPr>
          <w:color w:val="404040"/>
          <w:sz w:val="28"/>
          <w:szCs w:val="28"/>
        </w:rPr>
      </w:pPr>
      <w:r>
        <w:rPr>
          <w:color w:val="000000"/>
          <w:sz w:val="28"/>
          <w:szCs w:val="28"/>
        </w:rPr>
        <w:t>Когда начинают говорить о работниках культуры, то сразу вспоминаешь красочные веселые мероприятия, концерты. И кажется, что у них не работа, а сплошные праздники. Но за всеми этими мероприятиями стоит огромный труд. Сколько времени уходит на поиск материала, сколько репетиций, сколько бессонных ночей - не сосчитать! Кто не знаком с этой «творческой кухней», тот никогда до конца не поймет этой профессии. Культработники – это люди, без которых «скучала бы планета и счастье было бы неполным», это все те, кто поет, играет и танцует, увлекая всех в прекрасный светлый мир искусства, организует праздники, наполняет мир красотой, даря тепло своих сердец людям через искусство, книги...</w:t>
      </w:r>
    </w:p>
    <w:p>
      <w:pPr>
        <w:pStyle w:val="Normal"/>
        <w:shd w:val="clear" w:color="auto" w:fill="FFFFFF"/>
        <w:spacing w:lineRule="atLeast" w:line="432" w:before="120" w:after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«Толковом словаре русского языка» слово «культработник» толкуется так: «Тот, кто занимался культурно-массовой, культурно-просветительской работой в какой-либо организации». Прямо скажем, очень уж скупая характеристика. А ведь вряд ли найдется профессия, к которой можно подобрать сразу столько определений - емких, ярких и точных, способных выразить саму ее суть: «Профессия - праздник», «Мастера настроения», «Наша работа - людям радость дарить!», «Культработник - это состояние души».</w:t>
      </w:r>
    </w:p>
    <w:p>
      <w:pPr>
        <w:pStyle w:val="Normal"/>
        <w:shd w:val="clear" w:color="auto" w:fill="FFFFFF"/>
        <w:spacing w:lineRule="atLeast" w:line="432" w:before="120" w:after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никогда не сидим без дела. Провели одно мероприятие, следом готовимся к следующему... Быть культработником- это призвание, дело трудное, но и захватывающее, всепоглощающее, нужно не только самому быть одаренным, творческим, увлеченным, преданным, но и суметь зажечь творческий задор у окружающих людей. На том и стоим. Ведь настоящий работник культуры - это, как говорят в народе, «и швец, и жнец...». Он должен уметь общаться с людьми разных профессий, быть хорошим психологом, педагогом, учителем, хозяйственником: ведь сельский клуб - это своего рода храм, куда люди идут не за материальными, а за духовными благами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Каждый творческий год работники «Культурно – досугового центра» не дает тосковать нашим сельчанам, активно откликаются на все праздничные события. Радостным фактом является то, что уровень этих мероприятий становится выше.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Массовые праздники окрашены эмоциональной насыщенностью. Цель этих мероприятий – создать ситуации успеха, способствовать раскрытию творческих способностей, формировать чувство ответственности за коллектив и дружеской поддержки, уважение  к народным традициям.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Самым массовым мероприятиями в прошедшем году стали :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-Новогодние праздники –« Рождественский вертеп» - вечеринка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-Масленичные народное гуляние- Масленица идет блинами угощает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-8 марта праздничная программа - «Самая ласковая моя..»,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</w:t>
      </w:r>
      <w:r>
        <w:rPr/>
        <w:t xml:space="preserve"> </w:t>
      </w:r>
      <w:r>
        <w:rPr>
          <w:sz w:val="28"/>
          <w:szCs w:val="28"/>
        </w:rPr>
        <w:t>23 февраля концерт посвященный Дню Защитника Отечества «Имею честь служить тебе Россия», на котором чествовались участники Афганской и Чеченской войн.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- Творческий отчет – «Славим край родной»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-День защиты детей « Должны смеяться дети» ,  </w:t>
      </w:r>
    </w:p>
    <w:p>
      <w:pPr>
        <w:pStyle w:val="Normal"/>
        <w:tabs>
          <w:tab w:val="left" w:pos="709" w:leader="none"/>
          <w:tab w:val="left" w:pos="851" w:leader="none"/>
        </w:tabs>
        <w:jc w:val="both"/>
        <w:rPr>
          <w:sz w:val="28"/>
          <w:szCs w:val="28"/>
        </w:rPr>
      </w:pPr>
      <w:r>
        <w:rPr>
          <w:rFonts w:eastAsia="" w:eastAsiaTheme="minorEastAsia"/>
          <w:sz w:val="28"/>
          <w:szCs w:val="28"/>
        </w:rPr>
        <w:t>-</w:t>
      </w:r>
      <w:r>
        <w:rPr>
          <w:sz w:val="28"/>
          <w:szCs w:val="28"/>
        </w:rPr>
        <w:t>игровая развлекательная программа для детей и  молодежи «Хэллуин»»;</w:t>
      </w:r>
    </w:p>
    <w:p>
      <w:pPr>
        <w:pStyle w:val="Normal"/>
        <w:tabs>
          <w:tab w:val="left" w:pos="709" w:leader="none"/>
          <w:tab w:val="left" w:pos="851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-танцевальный марафон «Танцуют все!» кому за 55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«А годы летят » праздничная программа для людей старшего возраста,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- 25 ноября провели концертную программу  ко Дню матери  «Есть женщины в Русских селеньях» 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В этом году наш район отмечал 90 летие.  Коллектив «КДЦ Будаговского МО» провел  ряд мероприятий, которые были посвящены этой дате:  День Юбиляра , на котором чествование ровестников района 1926 г.р.; «Край серебряных озер и золотых полей» структурное подразделение библиотека С. Будагово выпустила и распространила буклеты посвященные 90-летию Тулунского района; творческий отчет коллектива КДЦ был также посвящен этой дате под названием «Процветай наш край Тулунский»; была организована фото-выставка  «Там где я живу» в которой приняли участие разные возрастные категории;  структурное подразделение библиотека С. Будагово совместно с коллективом КДЦ провели литературно-музыкальный вечер «Пока память жива»; так же совместно со школой  была организована и проведена лыжня героев  в д. Килим где был дан концерт «Цвети земля моя»; конкурс рисунков «Я нарисую тебя мой край родной»;  игра «Поле чудес»  посвященная  90 летию Тулунскому району; День села д. Килим совпал  с  празднованием  90 летия  Тулунского района  и венсь район принял участие в юбилейной праздничной  программе  «Тулунскому району – 90!»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Провели митинги на всей территории Будаговского сельского поселения.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Анализируя проделанную работу в клубе в этом 2016 году  конкурсные программы превосходят посещаемость посетителей чем на другие мероприятия.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Люди хотят показать свои скрытые таланты. И это уже радует нас , что население приобщается к культурным мероприятиям.</w:t>
      </w:r>
    </w:p>
    <w:p>
      <w:pPr>
        <w:pStyle w:val="Normal"/>
        <w:spacing w:lineRule="auto" w:line="276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Хочется сказать о том, что ко всем важным праздничным датам готовится целая комплексная программа,  включающая не только концерт, но и выставки, мероприятия для детей, танцевально-развлекательные вечера. </w:t>
      </w:r>
    </w:p>
    <w:p>
      <w:pPr>
        <w:pStyle w:val="Normal"/>
        <w:spacing w:lineRule="auto" w:line="276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 Дню Великой Победы были проведены конкурсы рисунков и плакатов</w:t>
      </w:r>
    </w:p>
    <w:p>
      <w:pPr>
        <w:pStyle w:val="Normal"/>
        <w:spacing w:lineRule="auto" w:line="276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«Они сражались за Родину»</w:t>
      </w:r>
    </w:p>
    <w:p>
      <w:pPr>
        <w:pStyle w:val="Normal"/>
        <w:spacing w:lineRule="auto" w:line="276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«Этот мир мы защищали , как могли» </w:t>
      </w:r>
    </w:p>
    <w:p>
      <w:pPr>
        <w:pStyle w:val="Normal"/>
        <w:spacing w:lineRule="auto" w:line="27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массовых мероприятий подразумевает огромную подготовительную работу: сбор документального и художественного материала, разработку интересного сценария, подготовку и оформление сценической площадки, проведение большого числа репетиций. Конечно, на это уходит масса сил и времени, но это того стоит. Совместная работа детей и взрослых по подготовке и проведению массовых мероприятий не только способствует сплочению творческих коллективов, но и предоставляет возможность для творческого развития и самореализации каждого участника мероприятия.</w:t>
      </w:r>
    </w:p>
    <w:p>
      <w:pPr>
        <w:sectPr>
          <w:footerReference w:type="default" r:id="rId2"/>
          <w:type w:val="nextPage"/>
          <w:pgSz w:w="11906" w:h="16838"/>
          <w:pgMar w:left="480" w:right="480" w:header="0" w:top="480" w:footer="480" w:bottom="1201" w:gutter="0"/>
          <w:pgNumType w:fmt="decimal"/>
          <w:formProt w:val="false"/>
          <w:textDirection w:val="lrTb"/>
          <w:docGrid w:type="default" w:linePitch="360" w:charSpace="4294961151"/>
        </w:sectPr>
        <w:pStyle w:val="Normal"/>
        <w:spacing w:lineRule="auto" w:line="276" w:before="0" w:after="20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3. РАБОТА С ДЕТЬМИ И ПОДРОСТКАМИ</w:t>
      </w:r>
    </w:p>
    <w:p>
      <w:pPr>
        <w:pStyle w:val="Normal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В становлении личности подрастающего поколения большая роль отводится нравственно- эстетическому воспитанию, которое способствует формированию личности, развитию творческих задатков, способностей, дарований и талантов.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В течении этого года в КДЦ проводились мероприятия, которые наполнили работу с детьми интересной, содержательной деятельностью.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К ним относится утренник «С друзьми из сказок встречаем Новый год»;  «В ночь под рождество» обход дворов с  колядками ; День Святой Татьяны Конкурсно- игровая программа для молодежи; «Красота и грация» танцевальный  флеш-моб  для молодежи;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«Первая валентинка», «Должны смеяться дети».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Первый день лета собрал много детей и их родителей. Совместно с учителями Будаговской СОШ  в школьном дворе  прошла игровая программа к дню защиты детей.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1 сентября была игровая дискотека  «Здравствуй, школа! – в честь первоклассников устроили этот детский праздник . «Осень дивная пора» осенний бал для детей ; Хэллоуин  игровая программа для молодежи и детей на которую приходят все;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Мамочке любимой … конкурс рисунков; Зеленая красавица Конкурс на лучшее изготовление новогодних украшений; Новогодняя сказка к нам в дом пришла Театрализованное представление; «В гости домой мы ждем Деда Мороза» каждый год коллективом КДЦ предоставляется услуга населению « Дед Мороз на  дом».</w:t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 организации праздников активно использовалась аудио и видеоаппаратура, изготавливался различный игровой реквизит,презинтации,выпускались буклеты, шились сценические костюмы, необходимые для проведения мероприятий.</w:t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b/>
          <w:b/>
          <w:i/>
          <w:i/>
          <w:spacing w:val="-4"/>
          <w:sz w:val="28"/>
          <w:szCs w:val="28"/>
        </w:rPr>
      </w:pPr>
      <w:r>
        <w:rPr>
          <w:b/>
          <w:i/>
          <w:spacing w:val="-4"/>
          <w:sz w:val="28"/>
          <w:szCs w:val="28"/>
        </w:rPr>
        <w:t>4. ПАТРИОТИЧЕСКОЕ ВОСПИТАНИЕ</w:t>
      </w:r>
    </w:p>
    <w:p>
      <w:pPr>
        <w:pStyle w:val="NormalWeb"/>
        <w:spacing w:lineRule="auto" w:line="276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Важная роль в работе  культурного-досугового учреждения – это осуществление работы по патриотическому воспитанию подрастающего поколения. Мероприятия гражданско-патриотического направления способствуют воспитанию в детях высоких нравственных качеств, таких как: патриотизм, гражданственность, доброта, отзывчивость, благодарность, ответственность, чувство долга перед старшим поколением. </w:t>
      </w:r>
    </w:p>
    <w:p>
      <w:pPr>
        <w:pStyle w:val="Normal"/>
        <w:tabs>
          <w:tab w:val="left" w:pos="709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>Одна из задач, которую коллектив МКУК «КДЦ Будаговского МО» ставил перед собой на 2016 год, это формирование социальной активности, гражданственности и патриотизма через популяризацию государственных праздников и государственной символики Российской Федерации.</w:t>
      </w:r>
    </w:p>
    <w:p>
      <w:pPr>
        <w:pStyle w:val="Normal"/>
        <w:tabs>
          <w:tab w:val="left" w:pos="0" w:leader="none"/>
        </w:tabs>
        <w:spacing w:lineRule="auto" w:line="27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детей и подростков были запланированы и проведены различные акции, творческие конкурсы, участие в которых способствовало воспитанию у юных граждан чувства уважения к людям, живущим рядом, а также позволило приобщиться к традициям родного края:</w:t>
      </w:r>
    </w:p>
    <w:p>
      <w:pPr>
        <w:pStyle w:val="ListParagraph"/>
        <w:spacing w:before="0" w:after="0"/>
        <w:ind w:left="502" w:hanging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Они сражались за Родину конкурс рисунков;</w:t>
      </w:r>
    </w:p>
    <w:p>
      <w:pPr>
        <w:pStyle w:val="ListParagraph"/>
        <w:spacing w:before="0" w:after="0"/>
        <w:ind w:left="502" w:hanging="0"/>
        <w:jc w:val="both"/>
        <w:textAlignment w:val="baseline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</w:rPr>
        <w:t>- Этот день мы приближали , как могли;</w:t>
      </w:r>
    </w:p>
    <w:p>
      <w:pPr>
        <w:pStyle w:val="Normal"/>
        <w:ind w:left="142" w:hanging="0"/>
        <w:jc w:val="both"/>
        <w:textAlignment w:val="baseline"/>
        <w:rPr>
          <w:sz w:val="28"/>
          <w:szCs w:val="28"/>
          <w:highlight w:val="white"/>
        </w:rPr>
      </w:pPr>
      <w:r>
        <w:rPr>
          <w:sz w:val="28"/>
          <w:szCs w:val="28"/>
        </w:rPr>
        <w:t>Ежегодным ярким событием в социальной жизни села Будагово является празднование Дня Победы. В преддверии праздника повсеместно прошла акция «Георгиевская ленточка», ц</w:t>
      </w:r>
      <w:r>
        <w:rPr>
          <w:sz w:val="28"/>
          <w:szCs w:val="28"/>
          <w:shd w:fill="FFFFFF" w:val="clear"/>
        </w:rPr>
        <w:t xml:space="preserve">ель которой – выражение уважения и благодарности людям, отдавшим все для фронта в годы Второй мировой войны. </w:t>
      </w:r>
    </w:p>
    <w:p>
      <w:pPr>
        <w:pStyle w:val="Normal"/>
        <w:spacing w:lineRule="auto" w:line="276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В мае продолжилась работа по благоустройству территории обелиска Славы воинам ВОВ, находящегося на территории МОУ «Будаговская  СОШ», «Аллеи  памяти». При участии школьников и жителей села была убрана территория обелиска и высажены цветы в клумбы.</w:t>
      </w:r>
    </w:p>
    <w:p>
      <w:pPr>
        <w:pStyle w:val="Normal"/>
        <w:spacing w:lineRule="auto" w:line="276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shd w:fill="FFFFFF" w:val="clear"/>
        </w:rPr>
        <w:t>В канун Дня Победы на территории у обелиска прошел митинг « Они ушли в бессмертие» с участием тружеников тыла, учащихся и педагогов школы, представителей администрации и жителей села. В школе чествовали ветеранов ВОВ вручали награды к 71 годовщине Победы.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Мощным средством развития гражданско – патриотического воспитания современной молодежи является дополнительное образование. Оно не только расширяет кругозор, но и воспитывает любовь к тому, что называют малой родиной, дает представление об истории и сегодняшнем дне, осуществляет разновозрастное взаимодействие в творческих объеденениях, будь это коллектив «Созвездие» ,  вокальная группа «Веселушки», театр юного актера «Колейдоскоп».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Основополагающей идеей патриотического воспитания является также совместный, созидательный , творческий значимый труд.</w:t>
      </w:r>
    </w:p>
    <w:p>
      <w:pPr>
        <w:pStyle w:val="NormalWeb"/>
        <w:spacing w:lineRule="auto" w:line="276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jc w:val="center"/>
        <w:rPr>
          <w:b/>
          <w:b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  <w:t>5. ПРОФИЛАКТИКА СОЦИАЛЬНО-НЕГАТИВНЫХ ЯВЛЕНИЙ</w:t>
      </w:r>
    </w:p>
    <w:p>
      <w:pPr>
        <w:pStyle w:val="Normal"/>
        <w:spacing w:lineRule="auto" w:line="27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Учреждениям культуры отводится важная роль в профилактике социально-негативных явлений и в воспитании физически и морально здоровой молодежи. С целью пропаганды физкультуры и спорта как средства всестороннего и гармоничного развития личности, продления жизненной и творческой активности человека в МКУК «КДЦ Будаговского МО» были проведены следующие мероприятия: </w:t>
      </w:r>
    </w:p>
    <w:p>
      <w:pPr>
        <w:pStyle w:val="ListParagraph"/>
        <w:numPr>
          <w:ilvl w:val="0"/>
          <w:numId w:val="3"/>
        </w:numPr>
        <w:tabs>
          <w:tab w:val="left" w:pos="0" w:leader="none"/>
        </w:tabs>
        <w:spacing w:before="0" w:after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«Богатырские забавы» (спортивный марафон);</w:t>
      </w:r>
    </w:p>
    <w:p>
      <w:pPr>
        <w:pStyle w:val="ListParagraph"/>
        <w:numPr>
          <w:ilvl w:val="0"/>
          <w:numId w:val="3"/>
        </w:numPr>
        <w:spacing w:before="0" w:after="0"/>
        <w:ind w:left="720" w:right="-144" w:hanging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«Мое поколение выбирает жизнь» (тематическая дискотека для подростков) и др.</w:t>
      </w:r>
    </w:p>
    <w:p>
      <w:pPr>
        <w:pStyle w:val="ListParagraph"/>
        <w:numPr>
          <w:ilvl w:val="0"/>
          <w:numId w:val="3"/>
        </w:numPr>
        <w:spacing w:before="0" w:after="0"/>
        <w:ind w:left="720" w:right="-144" w:hanging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Как здорово , что мы сегодня есть(тематическая дискотека</w:t>
      </w:r>
    </w:p>
    <w:p>
      <w:pPr>
        <w:pStyle w:val="ListParagraph"/>
        <w:numPr>
          <w:ilvl w:val="0"/>
          <w:numId w:val="3"/>
        </w:numPr>
        <w:spacing w:before="0" w:after="0"/>
        <w:ind w:left="720" w:right="-144" w:hanging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плену иллюзий фото -выставка</w:t>
      </w:r>
    </w:p>
    <w:p>
      <w:pPr>
        <w:pStyle w:val="ListParagraph"/>
        <w:spacing w:before="0" w:after="0"/>
        <w:ind w:left="720" w:right="-144" w:hanging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Несмотря на то, что в этом году не было выделено ассигнований на спорт  нашего села 2016 году  команда  с. Будагово участвовала в зимних и летних спортивных играх, где выступала в таких видах спорта, как легкая атлетика, волейбол, футбол, армспорт, гиревой спорт и др. Участие в сельских играх очень сплачивает население, оставляет незабываемые впечатления от совместного проведенного активного отдыха. </w:t>
      </w:r>
    </w:p>
    <w:p>
      <w:pPr>
        <w:pStyle w:val="Normal"/>
        <w:spacing w:lineRule="auto" w:line="276"/>
        <w:ind w:firstLine="709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Ведя здоровый образ жизни, эти люди являются достойным примером </w:t>
      </w:r>
      <w:r>
        <w:rPr>
          <w:spacing w:val="-4"/>
          <w:sz w:val="28"/>
          <w:szCs w:val="28"/>
        </w:rPr>
        <w:t>для подрастающего поколения.</w:t>
      </w:r>
    </w:p>
    <w:tbl>
      <w:tblPr>
        <w:tblStyle w:val="a7"/>
        <w:tblW w:w="10490" w:type="dxa"/>
        <w:jc w:val="left"/>
        <w:tblInd w:w="-459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025"/>
        <w:gridCol w:w="3369"/>
        <w:gridCol w:w="3096"/>
      </w:tblGrid>
      <w:tr>
        <w:trPr/>
        <w:tc>
          <w:tcPr>
            <w:tcW w:w="402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Ваша жизнь в ваших руках</w:t>
            </w:r>
          </w:p>
        </w:tc>
        <w:tc>
          <w:tcPr>
            <w:tcW w:w="336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 о вредных привычках  и как от их избавится</w:t>
            </w:r>
          </w:p>
        </w:tc>
        <w:tc>
          <w:tcPr>
            <w:tcW w:w="309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</w:tr>
      <w:tr>
        <w:trPr/>
        <w:tc>
          <w:tcPr>
            <w:tcW w:w="402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Секреты здоровья</w:t>
            </w:r>
          </w:p>
        </w:tc>
        <w:tc>
          <w:tcPr>
            <w:tcW w:w="336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Позавательно- игровая  программа</w:t>
            </w:r>
          </w:p>
        </w:tc>
        <w:tc>
          <w:tcPr>
            <w:tcW w:w="309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</w:tr>
      <w:tr>
        <w:trPr/>
        <w:tc>
          <w:tcPr>
            <w:tcW w:w="402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Подари себе жизнь!</w:t>
            </w:r>
          </w:p>
        </w:tc>
        <w:tc>
          <w:tcPr>
            <w:tcW w:w="336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по профилактике негативных явлений на улицах села</w:t>
            </w:r>
          </w:p>
        </w:tc>
        <w:tc>
          <w:tcPr>
            <w:tcW w:w="309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</w:tr>
      <w:tr>
        <w:trPr/>
        <w:tc>
          <w:tcPr>
            <w:tcW w:w="402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плену иллюзий</w:t>
            </w:r>
          </w:p>
        </w:tc>
        <w:tc>
          <w:tcPr>
            <w:tcW w:w="336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плакатов</w:t>
            </w:r>
          </w:p>
        </w:tc>
        <w:tc>
          <w:tcPr>
            <w:tcW w:w="309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</w:tr>
    </w:tbl>
    <w:p>
      <w:pPr>
        <w:pStyle w:val="Normal"/>
        <w:spacing w:lineRule="auto" w:line="276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ind w:right="-142" w:firstLine="709"/>
        <w:jc w:val="both"/>
        <w:textAlignment w:val="baseline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</w:r>
    </w:p>
    <w:p>
      <w:pPr>
        <w:pStyle w:val="Normal"/>
        <w:spacing w:lineRule="auto" w:line="276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  <w:t>6. РАБОТА С СЕМЬЕЙ</w:t>
      </w:r>
    </w:p>
    <w:p>
      <w:pPr>
        <w:pStyle w:val="Normal"/>
        <w:tabs>
          <w:tab w:val="left" w:pos="0" w:leader="none"/>
        </w:tabs>
        <w:spacing w:lineRule="auto" w:line="288"/>
        <w:jc w:val="center"/>
        <w:rPr>
          <w:b/>
          <w:b/>
          <w:i/>
          <w:i/>
          <w:shadow/>
          <w:sz w:val="28"/>
          <w:szCs w:val="28"/>
        </w:rPr>
      </w:pPr>
      <w:r>
        <w:rPr>
          <w:b/>
          <w:i/>
          <w:shadow/>
          <w:sz w:val="28"/>
          <w:szCs w:val="28"/>
        </w:rPr>
      </w:r>
    </w:p>
    <w:p>
      <w:pPr>
        <w:pStyle w:val="Normal"/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Семья является социальным образованием и имеет определенные социальные функции, главная из которых – воспитание гармоничной личности ребенка. Поэтому мы считаем, что очень важно обратить внимание на работу с семьей. </w:t>
      </w:r>
    </w:p>
    <w:p>
      <w:pPr>
        <w:pStyle w:val="Normal"/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настоящее время большой проблемой стала разобщенность в семье. Именно поэтому при разработке мероприятий творческие работники Дома культуры особое внимание уделяют таким программам, где возможно совместное участие детей и родителей, внуков и бабушек, дедушек. </w:t>
      </w:r>
    </w:p>
    <w:p>
      <w:pPr>
        <w:pStyle w:val="Normal"/>
        <w:spacing w:lineRule="auto" w:line="27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этом направлении в 2016 году были проведены следующие мероприятия: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«Теща  зятя приглашала  на блины».. (Конкурс  блинов ко Дню 8 марта); Папа , мама и я спортивная семья-  спортивные эстафеты , Мамина улыбка для меня милей -  концерт посвященный дню матери</w:t>
      </w:r>
    </w:p>
    <w:p>
      <w:pPr>
        <w:pStyle w:val="Normal"/>
        <w:tabs>
          <w:tab w:val="left" w:pos="0" w:leader="none"/>
        </w:tabs>
        <w:ind w:left="360" w:right="-144" w:hang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Именно так, совместно участвуя в конкурсных и игровые программах, концертные мероприятиях, театрализованные представлениях родители сближаются со своими детьми. У них появляется больше общих тем для обсуждения, возрастает интерес к </w:t>
      </w:r>
      <w:r>
        <w:rPr>
          <w:sz w:val="28"/>
          <w:szCs w:val="28"/>
          <w:shd w:fill="FFFFFF" w:val="clear"/>
        </w:rPr>
        <w:t>совместному проведению досуга.</w:t>
      </w:r>
      <w:r>
        <w:rPr>
          <w:sz w:val="28"/>
          <w:szCs w:val="28"/>
        </w:rPr>
        <w:t xml:space="preserve"> </w:t>
      </w:r>
    </w:p>
    <w:p>
      <w:pPr>
        <w:pStyle w:val="Normal"/>
        <w:spacing w:lineRule="auto" w:line="27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 следствие, мамы, папы, бабушки и дедушки, интересующиеся творчеством своих детей, чаще посещают различные мероприятия, проводимые  КДЦ, вместе с детьми участвуют в работе клубных формирований.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 w:before="0" w:after="200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</w:r>
    </w:p>
    <w:p>
      <w:pPr>
        <w:pStyle w:val="Normal"/>
        <w:spacing w:lineRule="auto" w:line="276" w:before="0" w:after="200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</w:r>
    </w:p>
    <w:p>
      <w:pPr>
        <w:pStyle w:val="Normal"/>
        <w:spacing w:lineRule="auto" w:line="276" w:before="0" w:after="200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</w:r>
    </w:p>
    <w:p>
      <w:pPr>
        <w:pStyle w:val="Normal"/>
        <w:spacing w:lineRule="auto" w:line="276" w:before="0" w:after="200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</w:r>
    </w:p>
    <w:p>
      <w:pPr>
        <w:pStyle w:val="Normal"/>
        <w:spacing w:lineRule="auto" w:line="276" w:before="0" w:after="200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</w:r>
    </w:p>
    <w:p>
      <w:pPr>
        <w:pStyle w:val="Normal"/>
        <w:spacing w:lineRule="auto" w:line="276" w:before="0" w:after="200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</w:r>
    </w:p>
    <w:p>
      <w:pPr>
        <w:pStyle w:val="Normal"/>
        <w:spacing w:lineRule="auto" w:line="276" w:before="0" w:after="200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</w:r>
    </w:p>
    <w:p>
      <w:pPr>
        <w:pStyle w:val="Normal"/>
        <w:spacing w:lineRule="auto" w:line="276" w:before="0" w:after="200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</w:r>
    </w:p>
    <w:p>
      <w:pPr>
        <w:pStyle w:val="Normal"/>
        <w:spacing w:lineRule="auto" w:line="276" w:before="0" w:after="200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</w:r>
    </w:p>
    <w:p>
      <w:pPr>
        <w:pStyle w:val="Normal"/>
        <w:spacing w:lineRule="auto" w:line="276" w:before="0" w:after="200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</w:r>
    </w:p>
    <w:p>
      <w:pPr>
        <w:pStyle w:val="Normal"/>
        <w:spacing w:lineRule="auto" w:line="276" w:before="0" w:after="200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  <w:t>7. РАБОТА</w:t>
      </w:r>
    </w:p>
    <w:p>
      <w:pPr>
        <w:pStyle w:val="Normal"/>
        <w:tabs>
          <w:tab w:val="left" w:pos="0" w:leader="none"/>
        </w:tabs>
        <w:spacing w:lineRule="auto" w:line="288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  <w:t>С СОЦИАЛЬНО-НЕЗАЩИЩЕННЫМИ СЛОЯМИ НАСЕЛЕНИЯ</w:t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  <w:t>Как и в других поселениях, в селе Будагово есть социально незащищенные слои населения и неблагополучные семьи. На территории Будаговского сельского поселения проживает  456 семей, из них:</w:t>
      </w:r>
    </w:p>
    <w:p>
      <w:pPr>
        <w:pStyle w:val="ListParagraph"/>
        <w:numPr>
          <w:ilvl w:val="0"/>
          <w:numId w:val="4"/>
        </w:numPr>
        <w:tabs>
          <w:tab w:val="left" w:pos="0" w:leader="none"/>
        </w:tabs>
        <w:spacing w:lineRule="auto" w:line="288" w:before="0" w:after="0"/>
        <w:ind w:left="720" w:right="-144" w:hanging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Многодетные семьи: всего семей – 63, в них детей – 211;</w:t>
      </w:r>
    </w:p>
    <w:p>
      <w:pPr>
        <w:pStyle w:val="ListParagraph"/>
        <w:numPr>
          <w:ilvl w:val="0"/>
          <w:numId w:val="4"/>
        </w:numPr>
        <w:tabs>
          <w:tab w:val="left" w:pos="0" w:leader="none"/>
        </w:tabs>
        <w:spacing w:lineRule="auto" w:line="288" w:before="0" w:after="0"/>
        <w:ind w:left="720" w:right="-144" w:hanging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Неполные семьи: всего семей – 15, в них детей – 32;</w:t>
      </w:r>
    </w:p>
    <w:p>
      <w:pPr>
        <w:pStyle w:val="Normal"/>
        <w:numPr>
          <w:ilvl w:val="0"/>
          <w:numId w:val="4"/>
        </w:numPr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  <w:t>Семьи с детьми-инвалидами: всего семей – 5, в них детей-инвалидов – 5;</w:t>
      </w:r>
    </w:p>
    <w:p>
      <w:pPr>
        <w:pStyle w:val="Normal"/>
        <w:numPr>
          <w:ilvl w:val="0"/>
          <w:numId w:val="4"/>
        </w:numPr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  <w:t>Полные малообеспеченные семьи: всего семей – 12, в них детей – 48.</w:t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  <w:tab/>
        <w:t>Дети из этих семей привлекаются к участию в клубных формированиях и различных мероприятиях, проводимых в КДЦ. Малоимущие граждане имеют возможность бесплатно посещать все мероприятия и активно участвовать в культурно - досуговой деятельности КДЦ.</w:t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bCs/>
          <w:sz w:val="28"/>
          <w:szCs w:val="28"/>
        </w:rPr>
      </w:pPr>
      <w:r>
        <w:rPr>
          <w:sz w:val="28"/>
          <w:szCs w:val="28"/>
        </w:rPr>
        <w:tab/>
        <w:t xml:space="preserve"> </w:t>
      </w:r>
      <w:r>
        <w:rPr>
          <w:bCs/>
          <w:sz w:val="28"/>
          <w:szCs w:val="28"/>
        </w:rPr>
        <w:t>Хорошо поставлена работа с одаренными детьми из данной категории семей. Дети из многодетных, малообеспеченных семей менее закомплексованы, очень общительны, отзывчивы, отличаются особой тягой к участию в коллективных мероприятиях, желанием показать свои умения. Для них очень важно получить высокую похвалу и признание результатов своей деятельности. Эти качества способствуют тому, что дети с желанием участвуют в различных мероприятиях, как поселенческого, так и районного уровней.</w:t>
      </w:r>
    </w:p>
    <w:p>
      <w:pPr>
        <w:pStyle w:val="Normal"/>
        <w:rPr>
          <w:b/>
          <w:b/>
          <w:i/>
          <w:i/>
          <w:shadow/>
          <w:sz w:val="28"/>
          <w:szCs w:val="28"/>
        </w:rPr>
      </w:pPr>
      <w:r>
        <w:rPr>
          <w:b/>
          <w:i/>
          <w:shadow/>
          <w:sz w:val="28"/>
          <w:szCs w:val="28"/>
        </w:rPr>
      </w:r>
      <w:r>
        <w:br w:type="page"/>
      </w:r>
    </w:p>
    <w:p>
      <w:pPr>
        <w:pStyle w:val="Normal"/>
        <w:spacing w:lineRule="auto" w:line="276" w:before="0" w:after="200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  <w:t>8. КОНЦЕРТНАЯ ДЕЯТЕЛЬНОСТЬ</w:t>
      </w:r>
    </w:p>
    <w:p>
      <w:pPr>
        <w:pStyle w:val="Normal"/>
        <w:jc w:val="center"/>
        <w:rPr>
          <w:b/>
          <w:b/>
          <w:i/>
          <w:i/>
          <w:shadow/>
          <w:sz w:val="28"/>
          <w:szCs w:val="28"/>
        </w:rPr>
      </w:pPr>
      <w:r>
        <w:rPr>
          <w:b/>
          <w:i/>
          <w:shadow/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  <w:tab/>
        <w:t>С учетом запроса населения нами в отчетном году были проведены концертные программы различной тематики с участием вокальных, хореографических, театральных коллективов КДЦ.</w:t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  <w:t>В МКУК «КДЦ Будаговского МО» к каждому календарному  празднику в клубе проводятся праздничные концерты:</w:t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  <w:t>- посвященный к Дню Защитников Отечества «Имею честь служить тебе Россия»</w:t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  <w:t>- посвященный к дню 8- марта «Весенняя фантазия».</w:t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творческий отчет  «Мы прославляем родной край Тулунский» </w:t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  <w:t>Концерт посвященный дню Победы  «Этот день мы приближали , как могли»</w:t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  <w:t>- Концертная программа к о Дню пожилого человека «А годы летят»</w:t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концертная программа «Есть женщины в русских селеньях…» </w:t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  <w:t>Участниками концертных программ являются дети вокального кружка «Веселушки», танцевального «Конфетти», «Созвездия», театрального кружка «Калейдоскоп».</w:t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 w:before="0" w:after="200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  <w:t>9. ВЫСТАВОЧНАЯ ДЕЯТЕЛЬНОСТЬ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течение года в ДК проводились выставки работ участников клубного формирования «Рукоделие». В марте на масленичных гуляниях проводилась ярмарка изделий своими руками.  Посетители КДЦ могли приобрести вязаные крючком прихватки, салфетки, кукол из ткани и джута, различные обереги для дома, панно,  выполненные жителями поселения. 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>В КДЦ Будагово организован мини – музей  антикварные вещи домашнего обихода.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>В КДЦ  также проводились выставки рисунков и фотографий.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>- Они сражались за Родину – выставка рисунков.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>- Этот Мир мы защищали, как могли- выставка плакатов.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>- Портрет моей бабушки и дедушки;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>- Самая любимая- выставка рисунков;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>-осень раскрасавица-выставка рисунков;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>Хочется развивать эту деятельность в следующем году.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firstLine="709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  <w:t>10. ВНЕДРЕНИЕ НОВЫХ ТЕХНОЛОГИЙ В  ПРОВЕДЕНИЕ КУЛЬТУРНО - МАССОВЫХ  МЕРОПРИЯТИЙ</w:t>
      </w:r>
    </w:p>
    <w:p>
      <w:pPr>
        <w:pStyle w:val="Normal"/>
        <w:spacing w:lineRule="auto" w:line="288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</w:r>
    </w:p>
    <w:p>
      <w:pPr>
        <w:pStyle w:val="Normal"/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  <w:tab/>
        <w:t>Все творческие работники КДЦ свободно владеют компьютерной техникой, активно используют информационные технологии в своей работе. Умение работать с различными компьютерными программами позволяет более качественно выполнять различные виды работ: составлять документацию согласно современным требованиям ведения делопроизводства, эстетично оформлять информационные стенды, создавать буклеты различной тематики, печатать объявления, афиши, приглашения, создавать видеопрезентации, используя фото- и видеоматериалы.</w:t>
      </w:r>
    </w:p>
    <w:p>
      <w:pPr>
        <w:pStyle w:val="Normal"/>
        <w:spacing w:lineRule="auto" w:line="288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мероприятий часто используется мультимедийный проектор, посредством которого зрителям в ходе проведения мероприятий демонстрируются видеослайды.</w:t>
      </w:r>
    </w:p>
    <w:p>
      <w:pPr>
        <w:pStyle w:val="Normal"/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Использование цифровой техники позволяет пополнять копилку фото- и видеоматериалов о жителях села Будагово и проводимых в КДЦ мероприятиях. Эти материалы используются при оформлении стендов, фотовыставок, фотоальбомов, при разработке сценариев мероприятий и создании видеопрезентаций к ним. 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jc w:val="center"/>
        <w:rPr>
          <w:b/>
          <w:b/>
          <w:i/>
          <w:i/>
          <w:caps/>
          <w:shadow/>
          <w:spacing w:val="20"/>
          <w:sz w:val="28"/>
          <w:szCs w:val="28"/>
        </w:rPr>
      </w:pPr>
      <w:r>
        <w:rPr>
          <w:b/>
          <w:i/>
          <w:caps/>
          <w:shadow/>
          <w:spacing w:val="20"/>
          <w:sz w:val="28"/>
          <w:szCs w:val="28"/>
        </w:rPr>
        <w:t>11. Работа творческих коллективов и клубных формирований</w:t>
      </w:r>
    </w:p>
    <w:p>
      <w:pPr>
        <w:pStyle w:val="Normal"/>
        <w:spacing w:lineRule="auto" w:line="276"/>
        <w:jc w:val="center"/>
        <w:rPr>
          <w:b/>
          <w:b/>
          <w:i/>
          <w:i/>
          <w:caps/>
          <w:shadow/>
          <w:spacing w:val="20"/>
          <w:sz w:val="28"/>
          <w:szCs w:val="28"/>
        </w:rPr>
      </w:pPr>
      <w:r>
        <w:rPr>
          <w:b/>
          <w:i/>
          <w:caps/>
          <w:shadow/>
          <w:spacing w:val="20"/>
          <w:sz w:val="28"/>
          <w:szCs w:val="28"/>
        </w:rPr>
      </w:r>
    </w:p>
    <w:p>
      <w:pPr>
        <w:pStyle w:val="Normal"/>
        <w:spacing w:lineRule="auto" w:line="276" w:before="0" w:after="120"/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В 2015 году в МКУК «КДЦ Будаговского МО» работало 5клубных формирований, в деятельности которых участвовало 85 человек. Работа велась по следующим направлениям: </w:t>
      </w:r>
    </w:p>
    <w:tbl>
      <w:tblPr>
        <w:tblW w:w="9667" w:type="dxa"/>
        <w:jc w:val="left"/>
        <w:tblInd w:w="-8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23" w:type="dxa"/>
          <w:bottom w:w="0" w:type="dxa"/>
          <w:right w:w="28" w:type="dxa"/>
        </w:tblCellMar>
        <w:tblLook w:val="01e0"/>
      </w:tblPr>
      <w:tblGrid>
        <w:gridCol w:w="441"/>
        <w:gridCol w:w="2138"/>
        <w:gridCol w:w="1984"/>
        <w:gridCol w:w="1985"/>
        <w:gridCol w:w="1417"/>
        <w:gridCol w:w="710"/>
        <w:gridCol w:w="991"/>
      </w:tblGrid>
      <w:tr>
        <w:trPr/>
        <w:tc>
          <w:tcPr>
            <w:tcW w:w="44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213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19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98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141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Возрастная </w:t>
            </w:r>
          </w:p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аудитория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участников</w:t>
            </w:r>
          </w:p>
        </w:tc>
      </w:tr>
      <w:tr>
        <w:trPr>
          <w:trHeight w:val="1066" w:hRule="atLeast"/>
        </w:trPr>
        <w:tc>
          <w:tcPr>
            <w:tcW w:w="44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</w:tc>
        <w:tc>
          <w:tcPr>
            <w:tcW w:w="213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</w:tc>
        <w:tc>
          <w:tcPr>
            <w:tcW w:w="198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</w:tc>
        <w:tc>
          <w:tcPr>
            <w:tcW w:w="198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</w:tc>
        <w:tc>
          <w:tcPr>
            <w:tcW w:w="141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Из них детей до 14 лет</w:t>
            </w:r>
          </w:p>
        </w:tc>
      </w:tr>
      <w:tr>
        <w:trPr/>
        <w:tc>
          <w:tcPr>
            <w:tcW w:w="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«наши руки не для скуки»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ind w:left="-17" w:right="-10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бумагой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ind w:left="-2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Зеленко Т.Н. рук-ль кружка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подростки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ind w:left="-2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ind w:left="-2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>
        <w:trPr/>
        <w:tc>
          <w:tcPr>
            <w:tcW w:w="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«Веселушки»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ind w:left="-17" w:right="-10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вокальное 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ind w:left="-2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АвхимовичЕ.Г..,</w:t>
            </w:r>
          </w:p>
          <w:p>
            <w:pPr>
              <w:pStyle w:val="Normal"/>
              <w:ind w:left="-2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режиссер массовых представлений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ind w:left="-2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ind w:left="-2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>
        <w:trPr/>
        <w:tc>
          <w:tcPr>
            <w:tcW w:w="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«Конфетти»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ind w:left="-17" w:right="-10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хореографическое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ind w:left="-2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Авхимович  Е.Г..</w:t>
            </w:r>
          </w:p>
          <w:p>
            <w:pPr>
              <w:pStyle w:val="Normal"/>
              <w:ind w:left="-2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режиссер массовых представлений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ind w:left="-2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ind w:left="-2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>
        <w:trPr/>
        <w:tc>
          <w:tcPr>
            <w:tcW w:w="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«Калейдоскоп»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ind w:left="-17" w:right="-10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театральное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ind w:left="-2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.Полякова Л.В.</w:t>
            </w:r>
          </w:p>
          <w:p>
            <w:pPr>
              <w:pStyle w:val="Normal"/>
              <w:ind w:left="-2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ind w:left="-2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ind w:left="-2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>
        <w:trPr/>
        <w:tc>
          <w:tcPr>
            <w:tcW w:w="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«Созвездие»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ind w:left="-17" w:right="-10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хореографический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ind w:left="-2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Полякова Л.В.директор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подростки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ind w:left="-2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ind w:left="-2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>
        <w:trPr/>
        <w:tc>
          <w:tcPr>
            <w:tcW w:w="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«Любавушка»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ind w:left="-17" w:right="-10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Вокальное 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ind w:left="-2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Авхимович  Е.Г..</w:t>
            </w:r>
          </w:p>
          <w:p>
            <w:pPr>
              <w:pStyle w:val="Normal"/>
              <w:ind w:left="-2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режиссер массовых представлений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взрослые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ind w:left="-2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ind w:left="-2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>
        <w:trPr>
          <w:trHeight w:val="552" w:hRule="atLeast"/>
        </w:trPr>
        <w:tc>
          <w:tcPr>
            <w:tcW w:w="796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>
                <w:b/>
                <w:b/>
                <w:i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</w:t>
            </w:r>
            <w:r>
              <w:rPr>
                <w:b/>
                <w:i/>
                <w:sz w:val="28"/>
                <w:szCs w:val="28"/>
              </w:rPr>
              <w:t>Всего участников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i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101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i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101</w:t>
            </w:r>
          </w:p>
        </w:tc>
      </w:tr>
    </w:tbl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firstLine="708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Цель работы клубных формирований МКУК «КДЦ Будаговского МО» –  с</w:t>
      </w:r>
      <w:r>
        <w:rPr>
          <w:rFonts w:eastAsia="Calibri"/>
          <w:spacing w:val="-2"/>
          <w:sz w:val="28"/>
          <w:szCs w:val="28"/>
        </w:rPr>
        <w:t xml:space="preserve">оздание условий и </w:t>
      </w:r>
      <w:r>
        <w:rPr>
          <w:spacing w:val="-2"/>
          <w:sz w:val="28"/>
          <w:szCs w:val="28"/>
        </w:rPr>
        <w:t xml:space="preserve">благоприятной обстановки для самореализации и </w:t>
      </w:r>
      <w:r>
        <w:rPr>
          <w:rFonts w:eastAsia="Calibri"/>
          <w:spacing w:val="-2"/>
          <w:sz w:val="28"/>
          <w:szCs w:val="28"/>
        </w:rPr>
        <w:t xml:space="preserve"> всестороннего развития личности с учетом интересов, потребностей,</w:t>
      </w:r>
      <w:r>
        <w:rPr>
          <w:spacing w:val="-2"/>
          <w:sz w:val="28"/>
          <w:szCs w:val="28"/>
        </w:rPr>
        <w:t xml:space="preserve"> возрастных и социальных особенностей. </w:t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ab/>
        <w:t>Клубные формирования МКУК «КДЦ Будаговского МО» в большей степени ориентированы на работу с детьми и подростками. Участие в различных кружках дает возможность каждому ребенку проявить себя в различных видах деятельности. Дети с удовольствием посещают занятия, участвуют в мероприятиях, проводимых в КДЦ, а также в фестивалях и конкурсах районного уровня.</w:t>
      </w:r>
    </w:p>
    <w:p>
      <w:pPr>
        <w:pStyle w:val="Normal"/>
        <w:tabs>
          <w:tab w:val="left" w:pos="3390" w:leader="none"/>
        </w:tabs>
        <w:spacing w:lineRule="auto" w:line="360"/>
        <w:ind w:firstLine="567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Посещая кружок «наши руки не для скуки»</w:t>
      </w:r>
      <w:r>
        <w:rPr>
          <w:sz w:val="28"/>
          <w:szCs w:val="28"/>
        </w:rPr>
        <w:t xml:space="preserve"> развивается творческая культура ребенка (развитие творческого нестандартного подхода к реализации задания, воспитание трудолюбия, интереса к практической деятельности, радости созидания и открытия для себя что-то нового).</w:t>
      </w:r>
    </w:p>
    <w:p>
      <w:pPr>
        <w:pStyle w:val="Normal"/>
        <w:tabs>
          <w:tab w:val="left" w:pos="3390" w:leader="none"/>
        </w:tabs>
        <w:spacing w:lineRule="auto" w:line="360"/>
        <w:ind w:firstLine="567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Одной из главных задач обучения и воспитания детей на занятиях клубного формирования  является обогащение мировосприятия детей. </w:t>
      </w:r>
    </w:p>
    <w:p>
      <w:pPr>
        <w:pStyle w:val="Normal"/>
        <w:tabs>
          <w:tab w:val="left" w:pos="3390" w:leader="none"/>
        </w:tabs>
        <w:spacing w:lineRule="auto" w:line="36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Предлагаемая программа имеет художественно-эстетическую направленность, которая является важным направлением в развитии и воспитании. Являясь наиболее доступным для детей, прикладное творчество обладает необходимой эмоциональностью, привлекательностью, эффективностью. Программа предполагает развитие у детей художественного вкуса и творческих способностей.</w:t>
      </w:r>
    </w:p>
    <w:p>
      <w:pPr>
        <w:pStyle w:val="Normal"/>
        <w:shd w:val="clear" w:color="auto" w:fill="FFFFFF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  <w:t>Клубное формирование – «Веселушки» имеет  музыкальную направленность. Занятие пением позволяет приобщиться к певческому искусству, способствует развитию певческого голоса, творческой фантазии, музыкального слуха, чувства ритма, музыкальной памяти и эмоциональной восприимчивости детей и взрослых.</w:t>
      </w:r>
    </w:p>
    <w:p>
      <w:pPr>
        <w:pStyle w:val="Normal"/>
        <w:shd w:val="clear" w:color="auto" w:fill="FFFFFF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Детский вокальный коллектив </w:t>
      </w:r>
      <w:r>
        <w:rPr>
          <w:i/>
          <w:spacing w:val="20"/>
          <w:sz w:val="28"/>
          <w:szCs w:val="28"/>
        </w:rPr>
        <w:t>«</w:t>
      </w:r>
      <w:r>
        <w:rPr>
          <w:sz w:val="28"/>
          <w:szCs w:val="28"/>
        </w:rPr>
        <w:t>Веселушки</w:t>
      </w:r>
      <w:r>
        <w:rPr>
          <w:i/>
          <w:spacing w:val="20"/>
          <w:sz w:val="28"/>
          <w:szCs w:val="28"/>
        </w:rPr>
        <w:t>»</w:t>
      </w:r>
      <w:r>
        <w:rPr>
          <w:sz w:val="28"/>
          <w:szCs w:val="28"/>
        </w:rPr>
        <w:t xml:space="preserve"> - постоянный участник всех праздников и концертов, проводимых в КДЦ. Занятия в вокальном кружке формируют не только умения в области вокально-хорового исполнительства, но и способствуют развитию навыков в области актерского мастерства, помогают детям увереннее чувствовать себя на сцене. Подтверждение этому – успешное выступление участников коллектива во всех концертах на территории с. Будагово. Вокалист коллектива участвовала в районном конкурсе «Мечта», была отмечена сертификатом.</w:t>
      </w:r>
    </w:p>
    <w:p>
      <w:pPr>
        <w:pStyle w:val="Normal"/>
        <w:shd w:val="clear" w:color="auto" w:fill="FFFFFF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  <w:t>В 2016 году работало  два хореографических коллектива « Конфетти» и «Созвездие» руководители Авхимович Е.Г, Полякова Л.В..</w:t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Участники хореографического коллектива </w:t>
      </w:r>
      <w:r>
        <w:rPr>
          <w:i/>
          <w:spacing w:val="20"/>
          <w:sz w:val="28"/>
          <w:szCs w:val="28"/>
        </w:rPr>
        <w:t>«</w:t>
      </w:r>
      <w:r>
        <w:rPr>
          <w:sz w:val="28"/>
          <w:szCs w:val="28"/>
        </w:rPr>
        <w:t>Конфетти</w:t>
      </w:r>
      <w:r>
        <w:rPr>
          <w:i/>
          <w:spacing w:val="20"/>
          <w:sz w:val="28"/>
          <w:szCs w:val="28"/>
        </w:rPr>
        <w:t>»</w:t>
      </w:r>
      <w:r>
        <w:rPr>
          <w:sz w:val="28"/>
          <w:szCs w:val="28"/>
        </w:rPr>
        <w:t xml:space="preserve"> – дети 8-11 лет. Занимаясь танцами, дети познают красоту и силу своего тела, развиваются физически, становятся более уверенными в себе. Хореографические занятия формируют базу музыкально-двигательных умений и навыков, развивают фантазию и образную память детей, обогащают их внутренний мир, способствуют росту их общей культуры.</w:t>
        <w:tab/>
      </w:r>
    </w:p>
    <w:p>
      <w:pPr>
        <w:pStyle w:val="Normal"/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>В 2016 году Полякова Л.В. –  возобновила свою работу хореографический коллектив «Созвездия», участниками которого являются девушки – подростки. Их отличает любовь к хореографическому искусству, большое желание радовать зрителей, дисциплина и чувство ответственности за судьбу коллектива, что позволяет добиваться хороших результатов.</w:t>
      </w:r>
    </w:p>
    <w:p>
      <w:pPr>
        <w:pStyle w:val="Normal"/>
        <w:spacing w:lineRule="auto" w:line="276"/>
        <w:jc w:val="both"/>
        <w:rPr>
          <w:bCs/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Д</w:t>
      </w:r>
      <w:r>
        <w:rPr>
          <w:bCs/>
          <w:spacing w:val="-4"/>
          <w:sz w:val="28"/>
          <w:szCs w:val="28"/>
        </w:rPr>
        <w:t xml:space="preserve">етский театр </w:t>
      </w:r>
      <w:r>
        <w:rPr>
          <w:sz w:val="28"/>
          <w:szCs w:val="28"/>
        </w:rPr>
        <w:t>«Калейдоскоп»</w:t>
      </w:r>
      <w:r>
        <w:rPr>
          <w:bCs/>
          <w:spacing w:val="-4"/>
          <w:sz w:val="28"/>
          <w:szCs w:val="28"/>
        </w:rPr>
        <w:t xml:space="preserve"> объединяет детей, которым интересно искусство перевоплощения. На занятиях ребята учатся пространственному взаимодействию с партнерами по сцене, </w:t>
      </w:r>
      <w:r>
        <w:rPr>
          <w:spacing w:val="-4"/>
          <w:sz w:val="28"/>
          <w:szCs w:val="28"/>
        </w:rPr>
        <w:t>получают навыки сценической речи, грима, сценического движения и актерского мастерства. У</w:t>
      </w:r>
      <w:r>
        <w:rPr>
          <w:bCs/>
          <w:spacing w:val="-4"/>
          <w:sz w:val="28"/>
          <w:szCs w:val="28"/>
        </w:rPr>
        <w:t xml:space="preserve"> детей развивается правильная сценическая речь, художественное восприятие, воображение. Кроме того, ребята в ходе бесед узнают о творчестве знаменитых артистов. </w:t>
        <w:br/>
        <w:t>Для закрепления полученных знаний, приобретения навыков сценической деятельности участники клубного формирования «Калейдоскоп» в течение года принимали участие в таких мероприятиях КДЦ, как:</w:t>
      </w:r>
    </w:p>
    <w:p>
      <w:pPr>
        <w:pStyle w:val="Normal"/>
        <w:spacing w:lineRule="auto" w:line="276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Новогодние праздники;</w:t>
      </w:r>
    </w:p>
    <w:p>
      <w:pPr>
        <w:pStyle w:val="Normal"/>
        <w:spacing w:lineRule="auto" w:line="276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Творческий отчет за 2016год;</w:t>
      </w:r>
    </w:p>
    <w:p>
      <w:pPr>
        <w:pStyle w:val="Normal"/>
        <w:spacing w:lineRule="auto" w:line="276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День пожилого человека </w:t>
      </w:r>
    </w:p>
    <w:p>
      <w:pPr>
        <w:pStyle w:val="Normal"/>
        <w:spacing w:lineRule="auto" w:line="276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участие в праздничной программе «Есть женщины в русских селеньях»</w:t>
      </w:r>
    </w:p>
    <w:p>
      <w:pPr>
        <w:pStyle w:val="Normal"/>
        <w:spacing w:lineRule="auto" w:line="276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-осенний бал «Путешествие по лукоморью»</w:t>
      </w:r>
    </w:p>
    <w:p>
      <w:pPr>
        <w:pStyle w:val="Normal"/>
        <w:spacing w:lineRule="auto" w:line="276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</w:r>
    </w:p>
    <w:p>
      <w:pPr>
        <w:pStyle w:val="Normal"/>
        <w:spacing w:lineRule="auto" w:line="276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Основной проблемой в работе клубных формирований является недостаточ</w:t>
        <w:softHyphen/>
        <w:t xml:space="preserve">ная материальная база и отсутствие специальных помещений для проведения занятий. Также сказывается недостаточное количество специализированной методической литературы, наглядных пособий, необходимого инвентаря и оборудования. Руководители и участники клубных формирований вынуждены приобретать все необходимое за свой счет, что нередко становится причиной того, что дети из малообеспеченных семей не имеют возможности полноценно заниматься творчеством. Еще одна острая проблема – практически полное отсутствие сценических костюмов и обуви, музыкальной аппаратуры </w:t>
      </w:r>
    </w:p>
    <w:p>
      <w:pPr>
        <w:pStyle w:val="Normal"/>
        <w:spacing w:lineRule="auto" w:line="276"/>
        <w:ind w:firstLine="708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Учитывая вышеизложенное, мы считаем, что успешное функционирование  клубных формирований МКУК "КДЦ Будаговского МО»  напрямую зависит от решения следующих задач: укрепление материально-технической базы учреждения; повышение уровня квалификации творческих работников; продолжение работы по изучению запросов населения в области организации досуга; привлечение новых посетителей посредством внедрения в работу клубных формирований передового опыта других учреждений культуры.</w:t>
      </w:r>
    </w:p>
    <w:p>
      <w:pPr>
        <w:pStyle w:val="Normal"/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>
      <w:pPr>
        <w:pStyle w:val="Normal"/>
        <w:tabs>
          <w:tab w:val="left" w:pos="0" w:leader="none"/>
        </w:tabs>
        <w:spacing w:lineRule="auto" w:line="288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  <w:t>12. ОКАЗАНИЕ ПЛАТНЫХ УСЛУГ</w:t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b/>
          <w:b/>
          <w:i/>
          <w:i/>
          <w:shadow/>
          <w:sz w:val="28"/>
          <w:szCs w:val="28"/>
        </w:rPr>
      </w:pPr>
      <w:r>
        <w:rPr>
          <w:b/>
          <w:i/>
          <w:shadow/>
          <w:sz w:val="28"/>
          <w:szCs w:val="28"/>
        </w:rPr>
      </w:r>
    </w:p>
    <w:tbl>
      <w:tblPr>
        <w:tblW w:w="9296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4a0"/>
      </w:tblPr>
      <w:tblGrid>
        <w:gridCol w:w="616"/>
        <w:gridCol w:w="4032"/>
        <w:gridCol w:w="1"/>
        <w:gridCol w:w="1500"/>
        <w:gridCol w:w="1"/>
        <w:gridCol w:w="1064"/>
        <w:gridCol w:w="1"/>
        <w:gridCol w:w="1077"/>
        <w:gridCol w:w="1003"/>
      </w:tblGrid>
      <w:tr>
        <w:trPr>
          <w:trHeight w:val="1500" w:hRule="atLeast"/>
        </w:trPr>
        <w:tc>
          <w:tcPr>
            <w:tcW w:w="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  <w:r>
              <w:rPr>
                <w:b/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03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01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число 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мероп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риятий</w:t>
            </w:r>
          </w:p>
        </w:tc>
        <w:tc>
          <w:tcPr>
            <w:tcW w:w="1065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кол-во посети телей за год</w:t>
            </w:r>
          </w:p>
        </w:tc>
        <w:tc>
          <w:tcPr>
            <w:tcW w:w="1078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цена билета</w:t>
            </w:r>
          </w:p>
        </w:tc>
        <w:tc>
          <w:tcPr>
            <w:tcW w:w="100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сумма</w:t>
            </w:r>
          </w:p>
        </w:tc>
      </w:tr>
      <w:tr>
        <w:trPr>
          <w:trHeight w:val="799" w:hRule="atLeast"/>
        </w:trPr>
        <w:tc>
          <w:tcPr>
            <w:tcW w:w="61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03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Дискотека праздничная</w:t>
            </w:r>
          </w:p>
        </w:tc>
        <w:tc>
          <w:tcPr>
            <w:tcW w:w="1501" w:type="dxa"/>
            <w:gridSpan w:val="2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65" w:type="dxa"/>
            <w:gridSpan w:val="2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78" w:type="dxa"/>
            <w:gridSpan w:val="2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00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12000</w:t>
            </w:r>
          </w:p>
        </w:tc>
      </w:tr>
      <w:tr>
        <w:trPr>
          <w:trHeight w:val="799" w:hRule="atLeast"/>
        </w:trPr>
        <w:tc>
          <w:tcPr>
            <w:tcW w:w="61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03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Дискотека молодежная</w:t>
            </w:r>
          </w:p>
        </w:tc>
        <w:tc>
          <w:tcPr>
            <w:tcW w:w="1501" w:type="dxa"/>
            <w:gridSpan w:val="2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065" w:type="dxa"/>
            <w:gridSpan w:val="2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</w:t>
            </w:r>
          </w:p>
        </w:tc>
        <w:tc>
          <w:tcPr>
            <w:tcW w:w="1078" w:type="dxa"/>
            <w:gridSpan w:val="2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00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4700</w:t>
            </w:r>
          </w:p>
        </w:tc>
      </w:tr>
      <w:tr>
        <w:trPr>
          <w:trHeight w:val="799" w:hRule="atLeast"/>
        </w:trPr>
        <w:tc>
          <w:tcPr>
            <w:tcW w:w="61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03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Дискотека детская </w:t>
            </w:r>
            <w:r>
              <w:rPr>
                <w:sz w:val="28"/>
                <w:szCs w:val="28"/>
              </w:rPr>
              <w:t>праздничная</w:t>
            </w:r>
          </w:p>
        </w:tc>
        <w:tc>
          <w:tcPr>
            <w:tcW w:w="1501" w:type="dxa"/>
            <w:gridSpan w:val="2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65" w:type="dxa"/>
            <w:gridSpan w:val="2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078" w:type="dxa"/>
            <w:gridSpan w:val="2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00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</w:t>
            </w:r>
          </w:p>
        </w:tc>
      </w:tr>
      <w:tr>
        <w:trPr>
          <w:trHeight w:val="799" w:hRule="atLeast"/>
        </w:trPr>
        <w:tc>
          <w:tcPr>
            <w:tcW w:w="61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03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Дискотека детская</w:t>
            </w:r>
          </w:p>
        </w:tc>
        <w:tc>
          <w:tcPr>
            <w:tcW w:w="1501" w:type="dxa"/>
            <w:gridSpan w:val="2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065" w:type="dxa"/>
            <w:gridSpan w:val="2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</w:t>
            </w:r>
          </w:p>
        </w:tc>
        <w:tc>
          <w:tcPr>
            <w:tcW w:w="1078" w:type="dxa"/>
            <w:gridSpan w:val="2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00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3300</w:t>
            </w:r>
          </w:p>
        </w:tc>
      </w:tr>
      <w:tr>
        <w:trPr>
          <w:trHeight w:val="799" w:hRule="atLeast"/>
        </w:trPr>
        <w:tc>
          <w:tcPr>
            <w:tcW w:w="61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03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Праздничная программа</w:t>
            </w:r>
          </w:p>
        </w:tc>
        <w:tc>
          <w:tcPr>
            <w:tcW w:w="1501" w:type="dxa"/>
            <w:gridSpan w:val="2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65" w:type="dxa"/>
            <w:gridSpan w:val="2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</w:t>
            </w:r>
          </w:p>
        </w:tc>
        <w:tc>
          <w:tcPr>
            <w:tcW w:w="1078" w:type="dxa"/>
            <w:gridSpan w:val="2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00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4500</w:t>
            </w:r>
          </w:p>
        </w:tc>
      </w:tr>
      <w:tr>
        <w:trPr>
          <w:trHeight w:val="799" w:hRule="atLeast"/>
        </w:trPr>
        <w:tc>
          <w:tcPr>
            <w:tcW w:w="61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03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Праздничная программа для детей</w:t>
            </w:r>
          </w:p>
        </w:tc>
        <w:tc>
          <w:tcPr>
            <w:tcW w:w="1501" w:type="dxa"/>
            <w:gridSpan w:val="2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65" w:type="dxa"/>
            <w:gridSpan w:val="2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</w:t>
            </w:r>
          </w:p>
        </w:tc>
        <w:tc>
          <w:tcPr>
            <w:tcW w:w="1078" w:type="dxa"/>
            <w:gridSpan w:val="2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00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</w:t>
            </w:r>
          </w:p>
        </w:tc>
      </w:tr>
      <w:tr>
        <w:trPr>
          <w:trHeight w:val="600" w:hRule="atLeast"/>
        </w:trPr>
        <w:tc>
          <w:tcPr>
            <w:tcW w:w="464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i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     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Всего за год</w:t>
            </w:r>
          </w:p>
        </w:tc>
        <w:tc>
          <w:tcPr>
            <w:tcW w:w="1501" w:type="dxa"/>
            <w:gridSpan w:val="2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i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91</w:t>
            </w:r>
          </w:p>
        </w:tc>
        <w:tc>
          <w:tcPr>
            <w:tcW w:w="1065" w:type="dxa"/>
            <w:gridSpan w:val="2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i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1157</w:t>
            </w:r>
          </w:p>
        </w:tc>
        <w:tc>
          <w:tcPr>
            <w:tcW w:w="107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i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150 </w:t>
            </w:r>
          </w:p>
        </w:tc>
        <w:tc>
          <w:tcPr>
            <w:tcW w:w="100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i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30000</w:t>
            </w:r>
          </w:p>
        </w:tc>
      </w:tr>
      <w:tr>
        <w:trPr>
          <w:trHeight w:val="600" w:hRule="atLeast"/>
        </w:trPr>
        <w:tc>
          <w:tcPr>
            <w:tcW w:w="829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     </w:t>
            </w:r>
            <w:r>
              <w:rPr>
                <w:i/>
                <w:iCs/>
                <w:color w:val="000000"/>
                <w:sz w:val="28"/>
                <w:szCs w:val="28"/>
              </w:rPr>
              <w:t>Перечислено на счет ДК - выручка за билеты</w:t>
            </w:r>
          </w:p>
        </w:tc>
        <w:tc>
          <w:tcPr>
            <w:tcW w:w="100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i/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30000</w:t>
            </w:r>
          </w:p>
        </w:tc>
      </w:tr>
      <w:tr>
        <w:trPr>
          <w:trHeight w:val="600" w:hRule="atLeast"/>
        </w:trPr>
        <w:tc>
          <w:tcPr>
            <w:tcW w:w="829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     </w:t>
            </w:r>
            <w:r>
              <w:rPr>
                <w:i/>
                <w:iCs/>
                <w:color w:val="000000"/>
                <w:sz w:val="28"/>
                <w:szCs w:val="28"/>
              </w:rPr>
              <w:t>Оплата услуг банка (3%)</w:t>
            </w:r>
          </w:p>
        </w:tc>
        <w:tc>
          <w:tcPr>
            <w:tcW w:w="100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i/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900</w:t>
            </w:r>
          </w:p>
        </w:tc>
      </w:tr>
      <w:tr>
        <w:trPr>
          <w:trHeight w:val="799" w:hRule="atLeast"/>
        </w:trPr>
        <w:tc>
          <w:tcPr>
            <w:tcW w:w="829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 </w:t>
            </w:r>
            <w:r>
              <w:rPr>
                <w:b/>
                <w:bCs/>
                <w:color w:val="000000"/>
                <w:sz w:val="28"/>
                <w:szCs w:val="28"/>
              </w:rPr>
              <w:t>ИТОГО  ЗА  ГОД</w:t>
            </w:r>
          </w:p>
        </w:tc>
        <w:tc>
          <w:tcPr>
            <w:tcW w:w="100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30900</w:t>
            </w:r>
          </w:p>
        </w:tc>
      </w:tr>
      <w:tr>
        <w:trPr>
          <w:trHeight w:val="495" w:hRule="atLeast"/>
        </w:trPr>
        <w:tc>
          <w:tcPr>
            <w:tcW w:w="829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</w:t>
            </w:r>
            <w:r>
              <w:rPr>
                <w:b/>
                <w:bCs/>
                <w:i/>
                <w:color w:val="000000"/>
                <w:sz w:val="28"/>
                <w:szCs w:val="28"/>
              </w:rPr>
              <w:t>Выполнение плана оказания платных услуг населению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sz w:val="28"/>
                <w:szCs w:val="28"/>
              </w:rPr>
              <w:t xml:space="preserve">    </w:t>
            </w:r>
            <w:r>
              <w:rPr>
                <w:b/>
                <w:bCs/>
                <w:i/>
                <w:color w:val="000000"/>
                <w:sz w:val="28"/>
                <w:szCs w:val="28"/>
              </w:rPr>
              <w:t>от  объема, планируемого в начале года (%)</w:t>
            </w:r>
          </w:p>
        </w:tc>
        <w:tc>
          <w:tcPr>
            <w:tcW w:w="100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sz w:val="28"/>
                <w:szCs w:val="28"/>
              </w:rPr>
              <w:t>89%</w:t>
            </w:r>
          </w:p>
        </w:tc>
      </w:tr>
    </w:tbl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br w:type="page"/>
      </w:r>
      <w:r>
        <w:rPr>
          <w:b/>
          <w:i/>
          <w:shadow/>
          <w:spacing w:val="20"/>
          <w:sz w:val="28"/>
          <w:szCs w:val="28"/>
        </w:rPr>
        <w:t>13. ВЗАИМОДЕЙСТВИЕ УЧРЕЖДЕНИЯ С ОРГАНИЗАЦИЯМИ, УЧРЕЖДЕНИЯМИ, ПРЕДПРИЯТИЯМИ</w:t>
      </w:r>
    </w:p>
    <w:p>
      <w:pPr>
        <w:pStyle w:val="Normal"/>
        <w:tabs>
          <w:tab w:val="left" w:pos="0" w:leader="none"/>
        </w:tabs>
        <w:spacing w:lineRule="auto" w:line="288" w:before="0" w:after="2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МКУК «КДЦ Будаговского МО» тесно сотрудничает с такими учреждениями социокультурной сферы, как: </w:t>
      </w:r>
    </w:p>
    <w:tbl>
      <w:tblPr>
        <w:tblW w:w="9843" w:type="dxa"/>
        <w:jc w:val="center"/>
        <w:tblInd w:w="0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top w:w="0" w:type="dxa"/>
          <w:left w:w="18" w:type="dxa"/>
          <w:bottom w:w="0" w:type="dxa"/>
          <w:right w:w="28" w:type="dxa"/>
        </w:tblCellMar>
        <w:tblLook w:val="01e0"/>
      </w:tblPr>
      <w:tblGrid>
        <w:gridCol w:w="603"/>
        <w:gridCol w:w="3366"/>
        <w:gridCol w:w="3402"/>
        <w:gridCol w:w="2471"/>
      </w:tblGrid>
      <w:tr>
        <w:trPr>
          <w:trHeight w:val="562" w:hRule="atLeast"/>
        </w:trPr>
        <w:tc>
          <w:tcPr>
            <w:tcW w:w="6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  <w:p>
            <w:pPr>
              <w:pStyle w:val="Normal"/>
              <w:tabs>
                <w:tab w:val="left" w:pos="0" w:leader="none"/>
              </w:tabs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3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Субъекты социального партнерства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Формы взаимодействия</w:t>
            </w:r>
          </w:p>
        </w:tc>
        <w:tc>
          <w:tcPr>
            <w:tcW w:w="24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Результат взаимодействия</w:t>
            </w:r>
          </w:p>
        </w:tc>
      </w:tr>
      <w:tr>
        <w:trPr>
          <w:trHeight w:val="735" w:hRule="atLeast"/>
        </w:trPr>
        <w:tc>
          <w:tcPr>
            <w:tcW w:w="6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3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</w:t>
            </w:r>
          </w:p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Будаговского сельского поселения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необходимых условий для деятельности МКУК «КДЦ Будаговского МО»</w:t>
            </w:r>
          </w:p>
        </w:tc>
        <w:tc>
          <w:tcPr>
            <w:tcW w:w="2471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Создания условий  для  обеспечения  жителей  </w:t>
            </w:r>
          </w:p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Будаговского сельского поселения  услугами учреждения  культуры</w:t>
            </w:r>
          </w:p>
        </w:tc>
      </w:tr>
      <w:tr>
        <w:trPr>
          <w:trHeight w:val="1158" w:hRule="atLeast"/>
        </w:trPr>
        <w:tc>
          <w:tcPr>
            <w:tcW w:w="6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3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по культуре, молодежной политике и спорту администрации Тулунского муниципального района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numPr>
                <w:ilvl w:val="1"/>
                <w:numId w:val="5"/>
              </w:numPr>
              <w:tabs>
                <w:tab w:val="left" w:pos="0" w:leader="none"/>
              </w:tabs>
              <w:rPr>
                <w:color w:val="333333"/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Методическое, координации-онное,  информационное обес-печение, анализ деятельности учреждения культуры</w:t>
            </w:r>
            <w:r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2471" w:type="dxa"/>
            <w:vMerge w:val="continue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692" w:hRule="atLeast"/>
        </w:trPr>
        <w:tc>
          <w:tcPr>
            <w:tcW w:w="603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36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 по молодежной политике и спорту Управления по культуре, молодежной политике и спорту 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районных, областных конкурсах, фестивалях, спортивных мероприятиях</w:t>
            </w:r>
          </w:p>
        </w:tc>
        <w:tc>
          <w:tcPr>
            <w:tcW w:w="24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и победители конкурсов</w:t>
            </w:r>
          </w:p>
        </w:tc>
      </w:tr>
      <w:tr>
        <w:trPr>
          <w:trHeight w:val="691" w:hRule="atLeast"/>
        </w:trPr>
        <w:tc>
          <w:tcPr>
            <w:tcW w:w="603" w:type="dxa"/>
            <w:vMerge w:val="continue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366" w:type="dxa"/>
            <w:vMerge w:val="continue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методической информацией</w:t>
            </w:r>
          </w:p>
        </w:tc>
        <w:tc>
          <w:tcPr>
            <w:tcW w:w="24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Пополнение банка методических материалов</w:t>
            </w:r>
          </w:p>
        </w:tc>
      </w:tr>
      <w:tr>
        <w:trPr>
          <w:trHeight w:val="671" w:hRule="atLeast"/>
        </w:trPr>
        <w:tc>
          <w:tcPr>
            <w:tcW w:w="603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tabs>
                <w:tab w:val="left" w:pos="0" w:leader="none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36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МКУК «МОМЦ»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районных, областных конкурсах, фестивалях</w:t>
            </w:r>
          </w:p>
        </w:tc>
        <w:tc>
          <w:tcPr>
            <w:tcW w:w="24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и победители конкурсов</w:t>
            </w:r>
          </w:p>
        </w:tc>
      </w:tr>
      <w:tr>
        <w:trPr>
          <w:trHeight w:val="826" w:hRule="atLeast"/>
        </w:trPr>
        <w:tc>
          <w:tcPr>
            <w:tcW w:w="603" w:type="dxa"/>
            <w:vMerge w:val="continue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366" w:type="dxa"/>
            <w:vMerge w:val="continue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Семинары, мастер-классы, другие формы учебно-образовательной деятельности</w:t>
            </w:r>
          </w:p>
        </w:tc>
        <w:tc>
          <w:tcPr>
            <w:tcW w:w="24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квали-фикации творческих работников КДЦ</w:t>
            </w:r>
          </w:p>
        </w:tc>
      </w:tr>
      <w:tr>
        <w:trPr>
          <w:trHeight w:val="569" w:hRule="atLeast"/>
        </w:trPr>
        <w:tc>
          <w:tcPr>
            <w:tcW w:w="603" w:type="dxa"/>
            <w:vMerge w:val="continue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366" w:type="dxa"/>
            <w:vMerge w:val="continue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методической информацией</w:t>
            </w:r>
          </w:p>
        </w:tc>
        <w:tc>
          <w:tcPr>
            <w:tcW w:w="24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Пополнение банка методических материалов</w:t>
            </w:r>
          </w:p>
        </w:tc>
      </w:tr>
      <w:tr>
        <w:trPr>
          <w:trHeight w:val="992" w:hRule="atLeast"/>
        </w:trPr>
        <w:tc>
          <w:tcPr>
            <w:tcW w:w="603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>
            <w:pPr>
              <w:pStyle w:val="Normal"/>
              <w:tabs>
                <w:tab w:val="left" w:pos="0" w:leader="none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36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МДК «Прометей»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районных конкурсных программах, фестивалях, праздничных концертах, .</w:t>
            </w:r>
          </w:p>
        </w:tc>
        <w:tc>
          <w:tcPr>
            <w:tcW w:w="24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и победители конкурсов</w:t>
            </w:r>
          </w:p>
        </w:tc>
      </w:tr>
      <w:tr>
        <w:trPr>
          <w:trHeight w:val="582" w:hRule="atLeast"/>
        </w:trPr>
        <w:tc>
          <w:tcPr>
            <w:tcW w:w="603" w:type="dxa"/>
            <w:vMerge w:val="continue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366" w:type="dxa"/>
            <w:vMerge w:val="continue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Гостевое участие в мероприятиях</w:t>
            </w:r>
          </w:p>
        </w:tc>
        <w:tc>
          <w:tcPr>
            <w:tcW w:w="24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Обмен опытом работы </w:t>
            </w:r>
          </w:p>
        </w:tc>
      </w:tr>
      <w:tr>
        <w:trPr>
          <w:trHeight w:val="430" w:hRule="atLeast"/>
        </w:trPr>
        <w:tc>
          <w:tcPr>
            <w:tcW w:w="6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3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МОУ «Будаговское СОШ»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праздников, концертов, конкурсов</w:t>
            </w:r>
          </w:p>
        </w:tc>
        <w:tc>
          <w:tcPr>
            <w:tcW w:w="24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Совместное проведение мероприятий</w:t>
            </w:r>
          </w:p>
        </w:tc>
      </w:tr>
      <w:tr>
        <w:trPr>
          <w:trHeight w:val="430" w:hRule="atLeast"/>
        </w:trPr>
        <w:tc>
          <w:tcPr>
            <w:tcW w:w="6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3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МДОУ «Капелька»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праздников, концертов , конкурсов</w:t>
            </w:r>
          </w:p>
        </w:tc>
        <w:tc>
          <w:tcPr>
            <w:tcW w:w="24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auto" w:val="clear"/>
            <w:tcMar>
              <w:left w:w="18" w:type="dxa"/>
            </w:tcMar>
            <w:vAlign w:val="center"/>
          </w:tcPr>
          <w:p>
            <w:pPr>
              <w:pStyle w:val="Normal"/>
              <w:tabs>
                <w:tab w:val="left" w:pos="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Совместное проведение мероприятий</w:t>
            </w:r>
          </w:p>
        </w:tc>
      </w:tr>
    </w:tbl>
    <w:p>
      <w:pPr>
        <w:pStyle w:val="Normal"/>
        <w:tabs>
          <w:tab w:val="left" w:pos="0" w:leader="none"/>
        </w:tabs>
        <w:spacing w:lineRule="auto" w:line="288"/>
        <w:jc w:val="center"/>
        <w:rPr>
          <w:b/>
          <w:b/>
          <w:i/>
          <w:i/>
          <w:shadow/>
          <w:sz w:val="28"/>
          <w:szCs w:val="28"/>
        </w:rPr>
      </w:pPr>
      <w:r>
        <w:rPr>
          <w:b/>
          <w:i/>
          <w:shadow/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социальном партнерстве сказывается близость города, что позволяет периодически поддерживать с организациями и учреждениями тесную взаимосвязь. 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подготовке и проведении мероприятий нам очень помогает плодотворное  сотрудничество с руководителями и работниками организаций села, предпринимателями с. Будагово  ИП Поляковым Г.А., </w:t>
        <w:br/>
        <w:t>КФХ Тюков Ю.Ю., КФХ Лысенко С.К., КФХ Шевцов А.М., Телешев С.М.. Такая слаженная работа позволяет организовать работу КДЦ на высоком уровне.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  <w:t>14. РЕКЛАМНО-ИНФОРМАЦИОННАЯ И МАРКЕТИНГОВАЯ ДЕЯТЕЛЬНОСТЬ</w:t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ab/>
        <w:t>Одним из условий повышения интереса жителей села к работе КДЦ является правильно выстроенная система информирования населения. О мероприятиях КДЦ можно узнать не только из афиш, но и из объявлений и приглашений, которые распространяются в местах большого скопления людей (торговые точки, учреждения). Также в фойе КДЦ на стенде для посетителей ежемесячно обновляется информация о планируемых на месяц мероприятиях. К мероприятиям изготавливаются буклеты различного характера: информационные, рекомендательные и т.п.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ab/>
        <w:t>Среди молодежи особой популярностью пользуется размещение информации, оповещающей о планируемых мероприятиях МКУК «КДЦ Будаговского МО», в сети Интернет (социальные сети «Одноклассники», «В контакте»).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 работе с людьми преклонного возраста практикуется использование индивидуальных приглашений, в которых сообщается о дате, времени, месте проведения мероприятия.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Чтобы привлечь внимание жителей к работе КДЦ в газете «Земля Тулунская» периодически печатаются статьи, в которых рассказывается о мероприятиях, проходящих в КДЦ. Авторами статей являются как творческие работники КДЦ, так и жители села. 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фойе КДЦ оформлен стенд достижений творческого коллектива учреждения и жителей села, принимавших участие в мероприятиях и конкурсах различного уровня.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практике работы КДЦ используются социологические исследования, с помощью которых мы изучаем досуговые запросы населения. В течение года осуществляется мониторинг, по итогам которого выявляются наиболее популярные среди населения мероприятия и формы их проведения. Так, многочисленные наблюдения за практикой подготовки и проведения молодежных культурно-досуговых мероприятий свидетельствует о том, что молодежь более склонна к игровой деятельности, дающей постоянный приток эмоций, новых ощущений, стимулирующей у них стремление к состязательности, импровизации и изобретательности. 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ab/>
        <w:t>Среди детей большим спросом пользуются различные по тематике игровые и познавательные программы, викторины и эстафеты. Такие формы  проведения мероприятий помогают нам ненавязчиво приобщать подрастающее поколение к традиционным народным праздникам. Ведь Масленица, проведенная с детьми посредством веселых конкурсов, эстафет и розыгрышей заинтересует больше, чем просто рассказ об истории возникновения этого праздника. Развлекательные программы и викторины носят и познавательный характер. Они позволяют детям посредством игровой деятельности получать дополнительные знания, отрабатывать необходимые навыки общения в коллективе, учат нести ответственность за свои решения и поступки.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ab/>
        <w:t>Среди подростков большой популярностью пользуются конкурсные программы, соревнования и т.д., поскольку для данной возрастной категории характерно стремление к лидерству, самореализации и желание определить свое положение среди сверстников.</w:t>
      </w:r>
    </w:p>
    <w:p>
      <w:pPr>
        <w:pStyle w:val="Normal"/>
        <w:shd w:val="clear" w:color="auto" w:fill="FFFFFF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Представители старшей возрастной категории в силу своих возрастных особенностей и воспитания не могут преодолеть потребительское отношение к досугу – они считают, что содержательное проведение свободного времени им должны обеспечить кто-то, но только не они сами. Поэтому люди старшего возраста охотнее всего посещают концертные программы. Творческие работники, в свою очередь, идут им на встречу: организовывают и проводят такого рода мероприятия несколько раз в год.</w:t>
      </w:r>
    </w:p>
    <w:p>
      <w:pPr>
        <w:pStyle w:val="Normal"/>
        <w:shd w:val="clear" w:color="auto" w:fill="FFFFFF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Конечно, у каждой возрастной категории свои интересы и потребности, но в последнее время возрастает тенденция к семейному проведению досуга, поэтому при разработке программ мы это учитываем и включаем в структуру мероприятий формы, которые удовлетворяют и объединяют интересы разных возрастных групп. </w:t>
      </w:r>
    </w:p>
    <w:p>
      <w:pPr>
        <w:pStyle w:val="Normal"/>
        <w:shd w:val="clear" w:color="auto" w:fill="FFFFFF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соответствии с запросами населения сориентирована система работы МКУК «КДЦ Будаговское МО», предусматривающая создание условия для развития индивидуальных особенностей, творческой самореализации каждого посетителя КДЦ в соответствии с его талантами и желаниями. Такой подход позволяет сделать работу КДЦ более целесообразной и, самое важное, эффективной.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center"/>
        <w:rPr>
          <w:b/>
          <w:b/>
          <w:i/>
          <w:i/>
          <w:shadow/>
          <w:spacing w:val="20"/>
          <w:sz w:val="28"/>
          <w:szCs w:val="28"/>
        </w:rPr>
      </w:pPr>
      <w:r>
        <w:rPr>
          <w:b/>
          <w:i/>
          <w:shadow/>
          <w:spacing w:val="20"/>
          <w:sz w:val="28"/>
          <w:szCs w:val="28"/>
        </w:rPr>
        <w:t>15. АДМИНИСТРАТИВНО-ХОЗЯЙСТВЕННАЯ ДЕЯТЕЛЬНОСТЬ</w:t>
      </w:r>
    </w:p>
    <w:p>
      <w:pPr>
        <w:pStyle w:val="Normal"/>
        <w:spacing w:lineRule="auto" w:line="276"/>
        <w:jc w:val="both"/>
        <w:rPr>
          <w:b/>
          <w:b/>
          <w:i/>
          <w:i/>
          <w:shadow/>
          <w:sz w:val="28"/>
          <w:szCs w:val="28"/>
        </w:rPr>
      </w:pPr>
      <w:r>
        <w:rPr>
          <w:b/>
          <w:i/>
          <w:shadow/>
          <w:sz w:val="28"/>
          <w:szCs w:val="28"/>
        </w:rPr>
      </w:r>
    </w:p>
    <w:p>
      <w:pPr>
        <w:pStyle w:val="Normal"/>
        <w:spacing w:lineRule="auto" w:line="276"/>
        <w:ind w:firstLine="708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Материально-техническая база МКУК «КДЦ БудаговскогоМО»  ежегодно пополняется из бюджетных средств и средств, полученных от предоставления платных услуг населению. В настоящее время в учреждении имеются: </w:t>
      </w:r>
    </w:p>
    <w:p>
      <w:pPr>
        <w:pStyle w:val="Normal"/>
        <w:numPr>
          <w:ilvl w:val="0"/>
          <w:numId w:val="6"/>
        </w:numPr>
        <w:tabs>
          <w:tab w:val="left" w:pos="0" w:leader="none"/>
        </w:tabs>
        <w:spacing w:lineRule="auto" w:line="276"/>
        <w:ind w:left="0" w:firstLine="426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2 компьютера, 1 ноутбук , принтер черно-белый лазерный, МФУ (ксерокс);</w:t>
      </w:r>
    </w:p>
    <w:p>
      <w:pPr>
        <w:pStyle w:val="Normal"/>
        <w:numPr>
          <w:ilvl w:val="0"/>
          <w:numId w:val="6"/>
        </w:numPr>
        <w:tabs>
          <w:tab w:val="left" w:pos="0" w:leader="none"/>
        </w:tabs>
        <w:spacing w:lineRule="auto" w:line="276"/>
        <w:ind w:left="0" w:firstLine="426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цифровой фотоаппарат;</w:t>
      </w:r>
    </w:p>
    <w:p>
      <w:pPr>
        <w:pStyle w:val="Normal"/>
        <w:numPr>
          <w:ilvl w:val="0"/>
          <w:numId w:val="6"/>
        </w:numPr>
        <w:tabs>
          <w:tab w:val="left" w:pos="0" w:leader="none"/>
        </w:tabs>
        <w:spacing w:lineRule="auto" w:line="276"/>
        <w:ind w:left="0" w:firstLine="426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телевизор;  1 </w:t>
      </w:r>
      <w:r>
        <w:rPr>
          <w:spacing w:val="-4"/>
          <w:sz w:val="28"/>
          <w:szCs w:val="28"/>
          <w:lang w:val="en-US"/>
        </w:rPr>
        <w:t>DVD</w:t>
      </w:r>
      <w:r>
        <w:rPr>
          <w:spacing w:val="-4"/>
          <w:sz w:val="28"/>
          <w:szCs w:val="28"/>
        </w:rPr>
        <w:t xml:space="preserve">-проигрыватель; </w:t>
      </w:r>
    </w:p>
    <w:p>
      <w:pPr>
        <w:pStyle w:val="Normal"/>
        <w:numPr>
          <w:ilvl w:val="0"/>
          <w:numId w:val="6"/>
        </w:numPr>
        <w:tabs>
          <w:tab w:val="left" w:pos="0" w:leader="none"/>
        </w:tabs>
        <w:spacing w:lineRule="auto" w:line="276"/>
        <w:ind w:left="0" w:firstLine="426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мультимедийный проектор, экран;</w:t>
      </w:r>
    </w:p>
    <w:p>
      <w:pPr>
        <w:pStyle w:val="Normal"/>
        <w:numPr>
          <w:ilvl w:val="0"/>
          <w:numId w:val="6"/>
        </w:numPr>
        <w:tabs>
          <w:tab w:val="left" w:pos="0" w:leader="none"/>
        </w:tabs>
        <w:spacing w:lineRule="auto" w:line="276"/>
        <w:ind w:left="0" w:firstLine="426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акустическая система, музыкальный центр, магнитола, микшер; проводные микрофоны – 3 шт., ., </w:t>
      </w:r>
    </w:p>
    <w:p>
      <w:pPr>
        <w:pStyle w:val="Normal"/>
        <w:numPr>
          <w:ilvl w:val="0"/>
          <w:numId w:val="6"/>
        </w:numPr>
        <w:tabs>
          <w:tab w:val="left" w:pos="0" w:leader="none"/>
        </w:tabs>
        <w:spacing w:lineRule="auto" w:line="276"/>
        <w:ind w:left="0" w:firstLine="426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швейная машинка, </w:t>
      </w:r>
    </w:p>
    <w:p>
      <w:pPr>
        <w:pStyle w:val="Normal"/>
        <w:numPr>
          <w:ilvl w:val="0"/>
          <w:numId w:val="6"/>
        </w:numPr>
        <w:tabs>
          <w:tab w:val="left" w:pos="0" w:leader="none"/>
        </w:tabs>
        <w:spacing w:lineRule="auto" w:line="276"/>
        <w:ind w:left="0" w:firstLine="426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елочные украшения;</w:t>
      </w:r>
    </w:p>
    <w:p>
      <w:pPr>
        <w:pStyle w:val="Normal"/>
        <w:numPr>
          <w:ilvl w:val="0"/>
          <w:numId w:val="6"/>
        </w:numPr>
        <w:tabs>
          <w:tab w:val="left" w:pos="0" w:leader="none"/>
        </w:tabs>
        <w:spacing w:lineRule="auto" w:line="276"/>
        <w:ind w:left="0" w:firstLine="426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костюмы Деда Мороза и Снегурочки;</w:t>
      </w:r>
    </w:p>
    <w:p>
      <w:pPr>
        <w:pStyle w:val="Normal"/>
        <w:numPr>
          <w:ilvl w:val="0"/>
          <w:numId w:val="6"/>
        </w:numPr>
        <w:tabs>
          <w:tab w:val="left" w:pos="0" w:leader="none"/>
        </w:tabs>
        <w:spacing w:lineRule="auto" w:line="276"/>
        <w:ind w:left="0" w:firstLine="426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необходимая мебель:, стол письменный – 3 шт.,   стеллаж – 8 шт., стул – 100шт.;</w:t>
      </w:r>
    </w:p>
    <w:p>
      <w:pPr>
        <w:pStyle w:val="Normal"/>
        <w:numPr>
          <w:ilvl w:val="0"/>
          <w:numId w:val="6"/>
        </w:numPr>
        <w:tabs>
          <w:tab w:val="left" w:pos="0" w:leader="none"/>
        </w:tabs>
        <w:spacing w:lineRule="auto" w:line="276"/>
        <w:ind w:left="0" w:firstLine="426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спортивные тренажеры, стол теннисный, стол бильярдный, гиря 24 кг, гиря 16 кг, сетка волейбольная, мячи, различный спортинвентарь;</w:t>
      </w:r>
    </w:p>
    <w:p>
      <w:pPr>
        <w:pStyle w:val="Normal"/>
        <w:numPr>
          <w:ilvl w:val="0"/>
          <w:numId w:val="6"/>
        </w:numPr>
        <w:tabs>
          <w:tab w:val="left" w:pos="0" w:leader="none"/>
        </w:tabs>
        <w:spacing w:lineRule="auto" w:line="276"/>
        <w:ind w:left="0" w:firstLine="426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бытовые электроприборы:  электроплита, чайник, утюг.</w:t>
      </w:r>
    </w:p>
    <w:p>
      <w:pPr>
        <w:pStyle w:val="Normal"/>
        <w:spacing w:lineRule="auto" w:line="276"/>
        <w:ind w:firstLine="708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В будущем планируется приобретение светового и более качественного звукового оборудования, так как его отсутствие самым прямым образом сказывается на уровне проведения культурно-досуговых мероприятий.</w:t>
      </w:r>
    </w:p>
    <w:p>
      <w:pPr>
        <w:pStyle w:val="Normal"/>
        <w:spacing w:lineRule="auto" w:line="288"/>
        <w:jc w:val="both"/>
        <w:rPr>
          <w:spacing w:val="-6"/>
          <w:sz w:val="28"/>
          <w:szCs w:val="28"/>
        </w:rPr>
      </w:pPr>
      <w:r>
        <w:rPr>
          <w:spacing w:val="-4"/>
          <w:sz w:val="28"/>
          <w:szCs w:val="28"/>
        </w:rPr>
        <w:tab/>
      </w:r>
      <w:r>
        <w:rPr>
          <w:spacing w:val="-6"/>
          <w:sz w:val="28"/>
          <w:szCs w:val="28"/>
        </w:rPr>
        <w:t>Администрацией учреждения ежемесячно осуществляется работа по заключению договоров на приобретение товаров и на предоставление услуг для нужд учреждения. За счет средств, полученных от оказания платных услуг, приобретаются основные средства, пополняются материальные запасы, изготавливаются бланки строгой отчетности (билеты), оформляются информацион-ные стенды в учреждении, изготавливается необходимый реквизит, оплачиваются организационные взносы для участия в районных мероприятиях т.д.</w:t>
      </w:r>
    </w:p>
    <w:p>
      <w:pPr>
        <w:pStyle w:val="Normal"/>
        <w:spacing w:lineRule="auto" w:line="27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плодотворной работы творческого коллектива имеется и постоянно пополняется копилка методических материалов в этом году за свой счет.  </w:t>
      </w:r>
    </w:p>
    <w:p>
      <w:pPr>
        <w:pStyle w:val="Normal"/>
        <w:tabs>
          <w:tab w:val="left" w:pos="0" w:leader="none"/>
          <w:tab w:val="left" w:pos="851" w:leader="none"/>
        </w:tabs>
        <w:spacing w:lineRule="auto" w:line="28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Творческими работниками учреждения проводится работа по изучению запросов населения в сфере культурно-досуговой деятельности, изучается передовой опыт учреждений культуры в целях внедрения в работу учреждения новых, </w:t>
      </w:r>
      <w:r>
        <w:rPr>
          <w:rFonts w:eastAsia="Calibri"/>
          <w:sz w:val="28"/>
          <w:szCs w:val="28"/>
        </w:rPr>
        <w:t>современных форм организации культуры досуга,</w:t>
      </w:r>
      <w:r>
        <w:rPr>
          <w:sz w:val="28"/>
          <w:szCs w:val="28"/>
        </w:rPr>
        <w:t xml:space="preserve"> расширения перечня услуг, предоставляемых населению на платной основе.</w:t>
      </w:r>
      <w:r>
        <w:rPr>
          <w:rFonts w:eastAsia="Calibri"/>
          <w:sz w:val="28"/>
          <w:szCs w:val="28"/>
        </w:rPr>
        <w:t xml:space="preserve"> Работа в этом направлении </w:t>
      </w:r>
      <w:r>
        <w:rPr>
          <w:sz w:val="28"/>
          <w:szCs w:val="28"/>
        </w:rPr>
        <w:t>в текущем году показала хороший результат: доход от оказания платных услуг населению составил 100 % от запланированного на начало года.</w:t>
      </w:r>
    </w:p>
    <w:p>
      <w:pPr>
        <w:pStyle w:val="Normal"/>
        <w:spacing w:lineRule="auto" w:line="27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получения более полной информации о новых формах проведения и методах организации культурно - досуговых мероприятий, изучения передового опыта работы учреждений культуры в 2016 году планируется подключение к сети Интернет.</w:t>
      </w:r>
    </w:p>
    <w:p>
      <w:pPr>
        <w:pStyle w:val="Normal"/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Анализ профессионального потенциала кадров, вопросов совершенст-вования деятельности КДЦ определяет потребности в обучении специалистов. Особое внимание уделяется повышению квалификации и развитию профессионального мастерства творческих работников: они в обязательном порядке принимают участие в работе творческих лабораторий «Класс», посещают мастер-классы по хореографии «Хореографическая миниатюра» и декоративно-прикладному искусству, организуемых МКУК «МОМЦ». </w:t>
      </w:r>
    </w:p>
    <w:p>
      <w:pPr>
        <w:pStyle w:val="Normal"/>
        <w:spacing w:lineRule="auto" w:line="288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Ежегодно осуществляется работа по подготовке учреждения к работе в осенне-зимний период, проводятся работы по благоустройству прилегающей к учреждению территории, проводится косметический ремонт здания и помещений КДЦ Будаговского МО, озеленение фойе и кабинетов. Ежемесячно обновляются информационные стенды для посетителей.</w:t>
      </w:r>
    </w:p>
    <w:p>
      <w:pPr>
        <w:pStyle w:val="Normal"/>
        <w:spacing w:lineRule="auto" w:line="27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года проводится работа по охране труда, соблюдению техники безопасности, пожарной безопасности. Но из- за недостаточного финансирования мы не можем соблюдать предписания МЧС. В этом году в КДЦ провели аттестацию  рабочих мест.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Для создания условий безопасности для коллектива и посетителей были проведены следующие мероприятия: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Обеспечение технического персонала ветошью и моющими средствами;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Ежедневная уборка производственных помещений, своевременная очистка окон, световых фонарей;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ежедневная уборка территории  КДЦ от мусора и   снега;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Контроль за состоянием мебели в учреждении, проведении своевременного ремонта;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Организация уголков по охране труда и пожарной безопасности;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Проведение инструктажей, проверка знаний по охране труда работников учреждения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Разработка, издание ( размножение) инструкций по охране труда, а также приобретение других нормативных актов и литературы в области охраны труда.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ВЫВОДЫ О ПРОДЕЛАННОЙ РАБОТЫ</w:t>
      </w:r>
    </w:p>
    <w:p>
      <w:pPr>
        <w:pStyle w:val="Normal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Система работы КДЦ с. Будагово на 2016 год была сориентирована в соответствии с запросами населения. Системная работа предусматривает необходимость дойти до каждого человека, создать условия для развития индивидуальных особенностей, сформировать потребность к самореализации в соответствии с его талантами и желаниями.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На протяжении всего года 2016 года в КДЦ работали 6 клубных формирований. В клубе работают такие клубные формирования как:</w:t>
      </w:r>
    </w:p>
    <w:p>
      <w:pPr>
        <w:pStyle w:val="Normal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Вокальная группа «Веселушки» - коллектив состоит из девочек младших классов – руководитель Авхимович Е.Г.</w:t>
      </w:r>
    </w:p>
    <w:p>
      <w:pPr>
        <w:pStyle w:val="Normal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Театральная студия «Колейдоскоп» - детская группа разных возрастов руководитель – Полякова Л.В.</w:t>
      </w:r>
    </w:p>
    <w:p>
      <w:pPr>
        <w:pStyle w:val="Normal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Танцевальная группа «Созвездие» - подростковая группа  руководитель – Полякова Л.В.</w:t>
      </w:r>
    </w:p>
    <w:p>
      <w:pPr>
        <w:pStyle w:val="Normal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Танцевальная группа «Конфетти»- режиссер массовых представлений  Авхимович Е.Г</w:t>
      </w:r>
    </w:p>
    <w:p>
      <w:pPr>
        <w:pStyle w:val="Normal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«Наши руки не для скуки» - детская группа разных возрастов по работе с бумагой  руководитель -  Т.Н.Зеленко</w:t>
      </w:r>
    </w:p>
    <w:p>
      <w:pPr>
        <w:pStyle w:val="Normal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Вокальная группа «Любавушка» - коллектив состоит из женщин села – руководитель Авхимович Е.Г.</w:t>
      </w:r>
    </w:p>
    <w:p>
      <w:pPr>
        <w:pStyle w:val="Normal"/>
        <w:ind w:left="644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В течении года коллектив КДЦ посещал все проводимые Управлением по культуре молодежной политике и спорту методические семинары, мастер классы.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Подводя итоги за 2016год, следует отметить, что, несмотря на социальные и финансовые проблемы, возникшие с экономическим кризисом, отсутствие квалифицированных кадров, сокращение штатного расписания, творческий коллектив КДЦ стремился успешно реализовать намеченные планы, решать поставленные перед ним задачи.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Проведенной работой мы удовлетворены. Почти все запланированные мероприятия были проведены. Весь год мы работали в тесном контакте с администрацией сельского поселения с. Будагово, МОУ Будаговская СОШ, ДОУ детский сад «Капелька», .</w:t>
      </w:r>
    </w:p>
    <w:p>
      <w:pPr>
        <w:pStyle w:val="Normal"/>
        <w:spacing w:lineRule="auto" w:line="27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/>
      </w:pPr>
      <w:r>
        <w:rPr/>
        <w:t xml:space="preserve">                                                                                                                                 </w:t>
      </w:r>
      <w:r>
        <w:rPr/>
        <w:t>Приложение 1</w:t>
      </w:r>
    </w:p>
    <w:p>
      <w:pPr>
        <w:pStyle w:val="Normal"/>
        <w:tabs>
          <w:tab w:val="left" w:pos="0" w:leader="none"/>
        </w:tabs>
        <w:spacing w:lineRule="auto" w:line="288" w:before="120" w:after="120"/>
        <w:jc w:val="center"/>
        <w:rPr>
          <w:b/>
          <w:b/>
          <w:i/>
          <w:i/>
          <w:shadow/>
          <w:sz w:val="28"/>
          <w:szCs w:val="28"/>
        </w:rPr>
      </w:pPr>
      <w:r>
        <w:rPr>
          <w:b/>
          <w:i/>
          <w:shadow/>
          <w:sz w:val="28"/>
          <w:szCs w:val="28"/>
        </w:rPr>
        <w:t>УЧАСТИЕ В ОБЛАСТНЫХ И РАЙОННЫХ МЕРОПРИЯТИЯХ</w:t>
      </w:r>
    </w:p>
    <w:tbl>
      <w:tblPr>
        <w:tblW w:w="9543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23" w:type="dxa"/>
          <w:bottom w:w="0" w:type="dxa"/>
          <w:right w:w="28" w:type="dxa"/>
        </w:tblCellMar>
        <w:tblLook w:val="01e0"/>
      </w:tblPr>
      <w:tblGrid>
        <w:gridCol w:w="582"/>
        <w:gridCol w:w="2081"/>
        <w:gridCol w:w="3034"/>
        <w:gridCol w:w="3845"/>
      </w:tblGrid>
      <w:tr>
        <w:trPr/>
        <w:tc>
          <w:tcPr>
            <w:tcW w:w="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 xml:space="preserve">№ </w:t>
            </w:r>
            <w:r>
              <w:rPr>
                <w:b/>
              </w:rPr>
              <w:t>п/п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Название мероприятия</w:t>
            </w:r>
          </w:p>
        </w:tc>
        <w:tc>
          <w:tcPr>
            <w:tcW w:w="3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Форма проведения</w:t>
            </w:r>
          </w:p>
        </w:tc>
        <w:tc>
          <w:tcPr>
            <w:tcW w:w="3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Результат</w:t>
            </w:r>
          </w:p>
        </w:tc>
      </w:tr>
      <w:tr>
        <w:trPr/>
        <w:tc>
          <w:tcPr>
            <w:tcW w:w="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1.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«Георгиевская ленточка»</w:t>
            </w:r>
          </w:p>
        </w:tc>
        <w:tc>
          <w:tcPr>
            <w:tcW w:w="3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Районная молодежная акция единого действия</w:t>
            </w:r>
          </w:p>
        </w:tc>
        <w:tc>
          <w:tcPr>
            <w:tcW w:w="3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Участие</w:t>
            </w:r>
          </w:p>
        </w:tc>
      </w:tr>
      <w:tr>
        <w:trPr>
          <w:trHeight w:val="817" w:hRule="atLeast"/>
        </w:trPr>
        <w:tc>
          <w:tcPr>
            <w:tcW w:w="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2.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/>
            </w:pPr>
            <w:r>
              <w:rPr>
                <w:lang w:val="en-US"/>
              </w:rPr>
              <w:t>X</w:t>
            </w:r>
            <w:r>
              <w:rPr/>
              <w:t>ХХ1 Летние районные сельские спортивные игры</w:t>
            </w:r>
          </w:p>
        </w:tc>
        <w:tc>
          <w:tcPr>
            <w:tcW w:w="3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Районные спортивные соревнования</w:t>
            </w:r>
          </w:p>
        </w:tc>
        <w:tc>
          <w:tcPr>
            <w:tcW w:w="3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/>
            </w:pPr>
            <w:r>
              <w:rPr/>
              <w:t xml:space="preserve">Грамота за 1 место в соревнованиях по гиревому спорту .2 место в соревнованиях по </w:t>
            </w:r>
            <w:r>
              <w:rPr>
                <w:sz w:val="22"/>
              </w:rPr>
              <w:t>арм</w:t>
            </w:r>
            <w:r>
              <w:rPr/>
              <w:t>-спорту.</w:t>
            </w:r>
          </w:p>
        </w:tc>
      </w:tr>
      <w:tr>
        <w:trPr>
          <w:trHeight w:val="813" w:hRule="atLeast"/>
        </w:trPr>
        <w:tc>
          <w:tcPr>
            <w:tcW w:w="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3.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«Мечта»</w:t>
            </w:r>
          </w:p>
        </w:tc>
        <w:tc>
          <w:tcPr>
            <w:tcW w:w="3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Районный вокальный  конкурс</w:t>
            </w:r>
          </w:p>
        </w:tc>
        <w:tc>
          <w:tcPr>
            <w:tcW w:w="3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Участие</w:t>
            </w:r>
          </w:p>
        </w:tc>
      </w:tr>
      <w:tr>
        <w:trPr>
          <w:trHeight w:val="813" w:hRule="atLeast"/>
        </w:trPr>
        <w:tc>
          <w:tcPr>
            <w:tcW w:w="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4.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КВН</w:t>
            </w:r>
          </w:p>
        </w:tc>
        <w:tc>
          <w:tcPr>
            <w:tcW w:w="3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Районный конкурс</w:t>
            </w:r>
          </w:p>
        </w:tc>
        <w:tc>
          <w:tcPr>
            <w:tcW w:w="3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Участие</w:t>
            </w:r>
          </w:p>
        </w:tc>
      </w:tr>
    </w:tbl>
    <w:p>
      <w:pPr>
        <w:pStyle w:val="Normal"/>
        <w:jc w:val="both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left" w:pos="0" w:leader="none"/>
        </w:tabs>
        <w:spacing w:lineRule="auto" w:line="288"/>
        <w:jc w:val="right"/>
        <w:rPr/>
      </w:pPr>
      <w:r>
        <w:rPr/>
        <w:t>Приложение 2</w:t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center"/>
        <w:rPr>
          <w:b/>
          <w:b/>
          <w:i/>
          <w:i/>
          <w:shadow/>
          <w:sz w:val="28"/>
          <w:szCs w:val="28"/>
        </w:rPr>
      </w:pPr>
      <w:r>
        <w:rPr>
          <w:b/>
          <w:i/>
          <w:shadow/>
          <w:sz w:val="28"/>
          <w:szCs w:val="28"/>
        </w:rPr>
        <w:t>ПЕРЕЧЕНЬ ПРИЛОЖЕНИЙ</w:t>
      </w:r>
    </w:p>
    <w:p>
      <w:pPr>
        <w:pStyle w:val="Normal"/>
        <w:tabs>
          <w:tab w:val="left" w:pos="0" w:leader="none"/>
        </w:tabs>
        <w:spacing w:lineRule="auto" w:line="288"/>
        <w:jc w:val="center"/>
        <w:rPr>
          <w:b/>
          <w:b/>
          <w:i/>
          <w:i/>
          <w:shadow/>
          <w:sz w:val="28"/>
          <w:szCs w:val="28"/>
        </w:rPr>
      </w:pPr>
      <w:r>
        <w:rPr>
          <w:b/>
          <w:i/>
          <w:shadow/>
          <w:sz w:val="28"/>
          <w:szCs w:val="28"/>
        </w:rPr>
        <w:t>к отчёту о работе</w:t>
      </w:r>
    </w:p>
    <w:p>
      <w:pPr>
        <w:pStyle w:val="Normal"/>
        <w:tabs>
          <w:tab w:val="left" w:pos="0" w:leader="none"/>
        </w:tabs>
        <w:spacing w:lineRule="auto" w:line="288"/>
        <w:jc w:val="center"/>
        <w:rPr>
          <w:b/>
          <w:b/>
          <w:i/>
          <w:i/>
          <w:shadow/>
          <w:sz w:val="28"/>
          <w:szCs w:val="28"/>
        </w:rPr>
      </w:pPr>
      <w:r>
        <w:rPr>
          <w:b/>
          <w:i/>
          <w:shadow/>
          <w:sz w:val="28"/>
          <w:szCs w:val="28"/>
        </w:rPr>
        <w:t>Муниципального казенного учреждения</w:t>
      </w:r>
    </w:p>
    <w:p>
      <w:pPr>
        <w:pStyle w:val="Normal"/>
        <w:tabs>
          <w:tab w:val="left" w:pos="0" w:leader="none"/>
        </w:tabs>
        <w:spacing w:lineRule="auto" w:line="288"/>
        <w:jc w:val="center"/>
        <w:rPr>
          <w:b/>
          <w:b/>
          <w:i/>
          <w:i/>
          <w:shadow/>
          <w:sz w:val="28"/>
          <w:szCs w:val="28"/>
        </w:rPr>
      </w:pPr>
      <w:r>
        <w:rPr>
          <w:b/>
          <w:i/>
          <w:shadow/>
          <w:sz w:val="28"/>
          <w:szCs w:val="28"/>
        </w:rPr>
        <w:t>"Культурно-досуговый центр Будаговского МО»</w:t>
      </w:r>
    </w:p>
    <w:p>
      <w:pPr>
        <w:pStyle w:val="Normal"/>
        <w:tabs>
          <w:tab w:val="left" w:pos="0" w:leader="none"/>
        </w:tabs>
        <w:spacing w:lineRule="auto" w:line="288"/>
        <w:jc w:val="center"/>
        <w:rPr>
          <w:b/>
          <w:b/>
          <w:i/>
          <w:i/>
          <w:shadow/>
          <w:sz w:val="28"/>
          <w:szCs w:val="28"/>
        </w:rPr>
      </w:pPr>
      <w:r>
        <w:rPr>
          <w:b/>
          <w:i/>
          <w:shadow/>
          <w:sz w:val="28"/>
          <w:szCs w:val="28"/>
        </w:rPr>
        <w:t>за 2016 год,</w:t>
      </w:r>
    </w:p>
    <w:p>
      <w:pPr>
        <w:pStyle w:val="Normal"/>
        <w:tabs>
          <w:tab w:val="left" w:pos="0" w:leader="none"/>
        </w:tabs>
        <w:spacing w:lineRule="auto" w:line="288"/>
        <w:jc w:val="center"/>
        <w:rPr>
          <w:b/>
          <w:b/>
          <w:i/>
          <w:i/>
          <w:shadow/>
          <w:sz w:val="28"/>
          <w:szCs w:val="28"/>
        </w:rPr>
      </w:pPr>
      <w:r>
        <w:rPr>
          <w:b/>
          <w:i/>
          <w:shadow/>
          <w:sz w:val="28"/>
          <w:szCs w:val="28"/>
        </w:rPr>
        <w:t>представленных на электронном носителе</w:t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8"/>
        </w:numPr>
        <w:tabs>
          <w:tab w:val="left" w:pos="0" w:leader="none"/>
          <w:tab w:val="left" w:pos="360" w:leader="none"/>
        </w:tabs>
        <w:spacing w:lineRule="auto" w:line="288"/>
        <w:jc w:val="both"/>
        <w:rPr>
          <w:sz w:val="28"/>
          <w:szCs w:val="28"/>
        </w:rPr>
      </w:pPr>
      <w:r>
        <w:rPr>
          <w:sz w:val="28"/>
          <w:szCs w:val="28"/>
        </w:rPr>
        <w:t>Фотоматериалы.</w:t>
      </w:r>
    </w:p>
    <w:p>
      <w:pPr>
        <w:pStyle w:val="Normal"/>
        <w:rPr/>
      </w:pPr>
      <w:r>
        <w:rPr/>
        <w:drawing>
          <wp:inline distT="0" distB="0" distL="19050" distR="0">
            <wp:extent cx="5467350" cy="3924300"/>
            <wp:effectExtent l="0" t="0" r="0" b="0"/>
            <wp:docPr id="2" name="Рисунок 2" descr="E:\фото на отчет\DSCN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:\фото на отчет\DSCN4697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4552950" cy="2766695"/>
            <wp:effectExtent l="0" t="0" r="0" b="0"/>
            <wp:docPr id="3" name="Рисунок 3" descr="E:\фото на отчет\DSCN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E:\фото на отчет\DSCN473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4448175"/>
            <wp:effectExtent l="0" t="0" r="0" b="0"/>
            <wp:docPr id="4" name="Рисунок 6" descr="E:\фото на отчет\DSCN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E:\фото на отчет\DSCN48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4448175"/>
            <wp:effectExtent l="0" t="0" r="0" b="0"/>
            <wp:docPr id="5" name="Рисунок 4" descr="E:\фото на отчет\DSCN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E:\фото на отчет\DSCN48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4448175"/>
            <wp:effectExtent l="0" t="0" r="0" b="0"/>
            <wp:docPr id="6" name="Рисунок 5" descr="E:\фото на отчет\DSCN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E:\фото на отчет\DSCN48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9525">
            <wp:extent cx="5934075" cy="4448175"/>
            <wp:effectExtent l="0" t="0" r="0" b="0"/>
            <wp:docPr id="7" name="Рисунок 7" descr="E:\фото на отчет\DSCN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E:\фото на отчет\DSCN48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4448175"/>
            <wp:effectExtent l="0" t="0" r="0" b="0"/>
            <wp:docPr id="8" name="Рисунок 8" descr="E:\фото на отчет\DSCN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E:\фото на отчет\DSCN48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9525">
            <wp:extent cx="5934075" cy="4448175"/>
            <wp:effectExtent l="0" t="0" r="0" b="0"/>
            <wp:docPr id="9" name="Рисунок 9" descr="E:\фото на отчет\DSCN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E:\фото на отчет\DSCN49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4448175"/>
            <wp:effectExtent l="0" t="0" r="0" b="0"/>
            <wp:docPr id="10" name="Рисунок 10" descr="E:\фото на отчет\DSCN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E:\фото на отчет\DSCN49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4448175"/>
            <wp:effectExtent l="0" t="0" r="0" b="0"/>
            <wp:docPr id="11" name="Рисунок 11" descr="E:\фото на отчет\DSCN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E:\фото на отчет\DSCN49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4457700"/>
            <wp:effectExtent l="0" t="0" r="0" b="0"/>
            <wp:docPr id="12" name="Рисунок 12" descr="E:\фото на отчет\масленица\DSC0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E:\фото на отчет\масленица\DSC0253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4457700"/>
            <wp:effectExtent l="0" t="0" r="0" b="0"/>
            <wp:docPr id="13" name="Рисунок 13" descr="E:\фото на отчет\масленица\DSC0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E:\фото на отчет\масленица\DSC0254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4457700"/>
            <wp:effectExtent l="0" t="0" r="0" b="0"/>
            <wp:docPr id="14" name="Рисунок 14" descr="E:\фото на отчет\масленица\DSC0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E:\фото на отчет\масленица\DSC025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4457700"/>
            <wp:effectExtent l="0" t="0" r="0" b="0"/>
            <wp:docPr id="15" name="Рисунок 15" descr="E:\фото на отчет\масленица\DSC0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E:\фото на отчет\масленица\DSC0254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4457700"/>
            <wp:effectExtent l="0" t="0" r="0" b="0"/>
            <wp:docPr id="16" name="Рисунок 20" descr="E:\фото на отчет\масленица\DSC0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0" descr="E:\фото на отчет\масленица\DSC0256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4457700"/>
            <wp:effectExtent l="0" t="0" r="0" b="0"/>
            <wp:docPr id="17" name="Рисунок 21" descr="E:\фото на отчет\масленица\DSC0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1" descr="E:\фото на отчет\масленица\DSC0256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4457700"/>
            <wp:effectExtent l="0" t="0" r="0" b="0"/>
            <wp:docPr id="18" name="Рисунок 22" descr="E:\фото на отчет\масленица\DSC0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2" descr="E:\фото на отчет\масленица\DSC0256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4448175"/>
            <wp:effectExtent l="0" t="0" r="0" b="0"/>
            <wp:docPr id="19" name="Рисунок 23" descr="E:\фото на отчет\Новая папка (4)\IMG_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3" descr="E:\фото на отчет\Новая папка (4)\IMG_849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4448175"/>
            <wp:effectExtent l="0" t="0" r="0" b="0"/>
            <wp:docPr id="20" name="Рисунок 24" descr="E:\фото на отчет\Новая папка (4)\IMG_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4" descr="E:\фото на отчет\Новая папка (4)\IMG_850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4448175"/>
            <wp:effectExtent l="0" t="0" r="0" b="0"/>
            <wp:docPr id="21" name="Рисунок 25" descr="E:\фото на отчет\Новая папка (4)\IMG_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5" descr="E:\фото на отчет\Новая папка (4)\IMG_850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4457700"/>
            <wp:effectExtent l="0" t="0" r="0" b="0"/>
            <wp:docPr id="22" name="Рисунок 16" descr="E:\фото на отчет\масленица\DSC0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6" descr="E:\фото на отчет\масленица\DSC0254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9525">
            <wp:extent cx="5934075" cy="4457700"/>
            <wp:effectExtent l="0" t="0" r="0" b="0"/>
            <wp:docPr id="23" name="Рисунок 17" descr="E:\фото на отчет\масленица\DSC0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7" descr="E:\фото на отчет\масленица\DSC0254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4457700"/>
            <wp:effectExtent l="0" t="0" r="0" b="0"/>
            <wp:docPr id="24" name="Рисунок 18" descr="E:\фото на отчет\масленица\DSC0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8" descr="E:\фото на отчет\масленица\DSC0255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9525">
            <wp:extent cx="5934075" cy="4457700"/>
            <wp:effectExtent l="0" t="0" r="0" b="0"/>
            <wp:docPr id="25" name="Рисунок 19" descr="E:\фото на отчет\масленица\DSC0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9" descr="E:\фото на отчет\масленица\DSC0255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27"/>
      <w:type w:val="nextPage"/>
      <w:pgSz w:w="11906" w:h="16838"/>
      <w:pgMar w:left="1701" w:right="850" w:header="0" w:top="1134" w:footer="708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rebuchet MS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Verdana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1</w:t>
    </w:r>
    <w:r>
      <w:fldChar w:fldCharType="end"/>
    </w:r>
  </w:p>
  <w:p>
    <w:pPr>
      <w:pStyle w:val="Style23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30</w:t>
    </w:r>
    <w:r>
      <w:fldChar w:fldCharType="end"/>
    </w:r>
  </w:p>
  <w:p>
    <w:pPr>
      <w:pStyle w:val="Style23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cs="Symbol" w:hint="default"/>
        <w:sz w:val="28"/>
        <w:b/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bullet"/>
      <w:lvlText w:val="−"/>
      <w:lvlJc w:val="left"/>
      <w:pPr>
        <w:ind w:left="502" w:hanging="360"/>
      </w:pPr>
      <w:rPr>
        <w:rFonts w:ascii="Verdana" w:hAnsi="Verdana" w:cs="Verdana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36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36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36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36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36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36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36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360"/>
        </w:tabs>
        <w:ind w:left="3600" w:hanging="360"/>
      </w:pPr>
    </w:lvl>
  </w:abstractNum>
  <w:abstractNum w:abstractNumId="6">
    <w:lvl w:ilvl="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i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50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rebuchet MS" w:hAnsi="Trebuchet MS" w:eastAsia="Trebuchet MS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Normal (Web)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573cf"/>
    <w:pPr>
      <w:widowControl/>
      <w:suppressAutoHyphens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sz w:val="24"/>
      <w:szCs w:val="24"/>
      <w:lang w:eastAsia="ru-RU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rsid w:val="005573cf"/>
    <w:rPr>
      <w:color w:val="0000FF"/>
      <w:u w:val="single"/>
    </w:rPr>
  </w:style>
  <w:style w:type="character" w:styleId="Style15" w:customStyle="1">
    <w:name w:val="Без интервала Знак"/>
    <w:basedOn w:val="DefaultParagraphFont"/>
    <w:link w:val="a3"/>
    <w:uiPriority w:val="1"/>
    <w:qFormat/>
    <w:rsid w:val="00a95173"/>
    <w:rPr/>
  </w:style>
  <w:style w:type="character" w:styleId="Style16" w:customStyle="1">
    <w:name w:val="Текст выноски Знак"/>
    <w:basedOn w:val="DefaultParagraphFont"/>
    <w:link w:val="a8"/>
    <w:uiPriority w:val="99"/>
    <w:semiHidden/>
    <w:qFormat/>
    <w:rsid w:val="00a95173"/>
    <w:rPr>
      <w:rFonts w:ascii="Tahoma" w:hAnsi="Tahoma" w:eastAsia="Times New Roman" w:cs="Tahoma"/>
      <w:sz w:val="16"/>
      <w:szCs w:val="16"/>
      <w:lang w:eastAsia="ru-RU"/>
    </w:rPr>
  </w:style>
  <w:style w:type="character" w:styleId="Style17" w:customStyle="1">
    <w:name w:val="Нижний колонтитул Знак"/>
    <w:basedOn w:val="DefaultParagraphFont"/>
    <w:link w:val="aa"/>
    <w:uiPriority w:val="99"/>
    <w:qFormat/>
    <w:rsid w:val="00645727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ListLabel1">
    <w:name w:val="ListLabel 1"/>
    <w:qFormat/>
    <w:rPr>
      <w:rFonts w:eastAsia="Times New Roman" w:cs="Times New Roman"/>
      <w:b/>
      <w:sz w:val="28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b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b/>
      <w:i/>
      <w:sz w:val="28"/>
    </w:rPr>
  </w:style>
  <w:style w:type="paragraph" w:styleId="Style18">
    <w:name w:val="Заголовок"/>
    <w:basedOn w:val="Normal"/>
    <w:next w:val="Style19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9">
    <w:name w:val="Body Text"/>
    <w:basedOn w:val="Normal"/>
    <w:pPr>
      <w:spacing w:lineRule="auto" w:line="288" w:before="0" w:after="140"/>
    </w:pPr>
    <w:rPr/>
  </w:style>
  <w:style w:type="paragraph" w:styleId="Style20">
    <w:name w:val="List"/>
    <w:basedOn w:val="Style19"/>
    <w:pPr/>
    <w:rPr>
      <w:rFonts w:cs="Mang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Mangal"/>
    </w:rPr>
  </w:style>
  <w:style w:type="paragraph" w:styleId="NoSpacing">
    <w:name w:val="No Spacing"/>
    <w:link w:val="a4"/>
    <w:uiPriority w:val="1"/>
    <w:qFormat/>
    <w:rsid w:val="0030240c"/>
    <w:pPr>
      <w:widowControl/>
      <w:bidi w:val="0"/>
      <w:spacing w:lineRule="auto" w:line="240"/>
      <w:jc w:val="left"/>
    </w:pPr>
    <w:rPr>
      <w:rFonts w:ascii="Trebuchet MS" w:hAnsi="Trebuchet MS" w:eastAsia="Trebuchet MS" w:cs="" w:asciiTheme="minorHAnsi" w:cstheme="minorBidi" w:eastAsiaTheme="minorHAnsi" w:hAnsiTheme="minorHAnsi"/>
      <w:color w:val="auto"/>
      <w:sz w:val="24"/>
      <w:szCs w:val="22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4b7203"/>
    <w:pPr>
      <w:spacing w:lineRule="auto" w:line="276" w:before="0" w:after="200"/>
      <w:ind w:left="720" w:hanging="0"/>
      <w:contextualSpacing/>
    </w:pPr>
    <w:rPr>
      <w:rFonts w:ascii="Trebuchet MS" w:hAnsi="Trebuchet MS" w:eastAsia="" w:cs="" w:asciiTheme="minorHAnsi" w:cstheme="minorBidi" w:eastAsiaTheme="minorEastAsia" w:hAnsiTheme="minorHAnsi"/>
      <w:sz w:val="22"/>
      <w:szCs w:val="22"/>
    </w:rPr>
  </w:style>
  <w:style w:type="paragraph" w:styleId="BalloonText">
    <w:name w:val="Balloon Text"/>
    <w:basedOn w:val="Normal"/>
    <w:link w:val="a9"/>
    <w:uiPriority w:val="99"/>
    <w:semiHidden/>
    <w:unhideWhenUsed/>
    <w:qFormat/>
    <w:rsid w:val="00a95173"/>
    <w:pPr/>
    <w:rPr>
      <w:rFonts w:ascii="Tahoma" w:hAnsi="Tahoma" w:cs="Tahoma"/>
      <w:sz w:val="16"/>
      <w:szCs w:val="16"/>
    </w:rPr>
  </w:style>
  <w:style w:type="paragraph" w:styleId="Style23">
    <w:name w:val="Footer"/>
    <w:basedOn w:val="Normal"/>
    <w:link w:val="ab"/>
    <w:uiPriority w:val="99"/>
    <w:unhideWhenUsed/>
    <w:rsid w:val="00645727"/>
    <w:pPr>
      <w:tabs>
        <w:tab w:val="center" w:pos="4677" w:leader="none"/>
        <w:tab w:val="right" w:pos="9355" w:leader="none"/>
      </w:tabs>
    </w:pPr>
    <w:rPr/>
  </w:style>
  <w:style w:type="paragraph" w:styleId="NormalWeb">
    <w:name w:val="Normal (Web)"/>
    <w:basedOn w:val="Normal"/>
    <w:qFormat/>
    <w:rsid w:val="008547ac"/>
    <w:pPr>
      <w:spacing w:beforeAutospacing="1" w:afterAutospacing="1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4b7203"/>
    <w:pPr>
      <w:spacing w:before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image" Target="media/image18.jpeg"/><Relationship Id="rId21" Type="http://schemas.openxmlformats.org/officeDocument/2006/relationships/image" Target="media/image19.jpeg"/><Relationship Id="rId22" Type="http://schemas.openxmlformats.org/officeDocument/2006/relationships/image" Target="media/image20.jpeg"/><Relationship Id="rId23" Type="http://schemas.openxmlformats.org/officeDocument/2006/relationships/image" Target="media/image21.jpeg"/><Relationship Id="rId24" Type="http://schemas.openxmlformats.org/officeDocument/2006/relationships/image" Target="media/image22.jpeg"/><Relationship Id="rId25" Type="http://schemas.openxmlformats.org/officeDocument/2006/relationships/image" Target="media/image23.jpeg"/><Relationship Id="rId26" Type="http://schemas.openxmlformats.org/officeDocument/2006/relationships/image" Target="media/image24.jpeg"/><Relationship Id="rId27" Type="http://schemas.openxmlformats.org/officeDocument/2006/relationships/footer" Target="footer2.xml"/><Relationship Id="rId28" Type="http://schemas.openxmlformats.org/officeDocument/2006/relationships/numbering" Target="numbering.xml"/><Relationship Id="rId29" Type="http://schemas.openxmlformats.org/officeDocument/2006/relationships/fontTable" Target="fontTable.xml"/><Relationship Id="rId30" Type="http://schemas.openxmlformats.org/officeDocument/2006/relationships/settings" Target="settings.xml"/><Relationship Id="rId3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Application>LibreOffice/5.2.6.2$Windows_x86 LibreOffice_project/a3100ed2409ebf1c212f5048fbe377c281438fdc</Application>
  <Pages>45</Pages>
  <Words>5696</Words>
  <Characters>38673</Characters>
  <CharactersWithSpaces>44494</CharactersWithSpaces>
  <Paragraphs>595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2015-12-01T05:41:00Z</dcterms:created>
  <dc:creator>Admin</dc:creator>
  <dc:description/>
  <dc:language>ru-RU</dc:language>
  <cp:lastModifiedBy/>
  <cp:lastPrinted>2016-11-09T03:43:00Z</cp:lastPrinted>
  <dcterms:modified xsi:type="dcterms:W3CDTF">2017-03-24T16:21:42Z</dcterms:modified>
  <cp:revision>32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