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C7" w:rsidRDefault="003877C7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6F30B1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00C0E" w:rsidRPr="00301B3C" w:rsidRDefault="00300C0E" w:rsidP="006F30B1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  <w:r w:rsidR="006F30B1">
        <w:rPr>
          <w:rFonts w:ascii="Times New Roman" w:hAnsi="Times New Roman"/>
          <w:spacing w:val="20"/>
          <w:sz w:val="20"/>
        </w:rPr>
        <w:t xml:space="preserve">    </w:t>
      </w:r>
      <w:r w:rsidR="000F1614">
        <w:rPr>
          <w:rFonts w:ascii="Times New Roman" w:hAnsi="Times New Roman"/>
          <w:spacing w:val="20"/>
          <w:sz w:val="20"/>
        </w:rPr>
        <w:t xml:space="preserve">             </w:t>
      </w:r>
      <w:r w:rsidR="007E51B3">
        <w:rPr>
          <w:rFonts w:ascii="Times New Roman" w:hAnsi="Times New Roman"/>
          <w:spacing w:val="20"/>
          <w:sz w:val="20"/>
        </w:rPr>
        <w:t xml:space="preserve">                              </w:t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B9141C">
        <w:rPr>
          <w:rFonts w:ascii="Times New Roman" w:hAnsi="Times New Roman"/>
          <w:b/>
          <w:spacing w:val="20"/>
          <w:sz w:val="32"/>
        </w:rPr>
        <w:t>03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B9141C">
        <w:rPr>
          <w:rFonts w:ascii="Times New Roman" w:hAnsi="Times New Roman"/>
          <w:b/>
          <w:spacing w:val="20"/>
          <w:sz w:val="32"/>
        </w:rPr>
        <w:t>мая</w:t>
      </w:r>
      <w:r w:rsidR="005C668F">
        <w:rPr>
          <w:rFonts w:ascii="Times New Roman" w:hAnsi="Times New Roman"/>
          <w:b/>
          <w:spacing w:val="20"/>
          <w:sz w:val="32"/>
        </w:rPr>
        <w:t xml:space="preserve"> </w:t>
      </w:r>
      <w:r>
        <w:rPr>
          <w:rFonts w:ascii="Times New Roman" w:hAnsi="Times New Roman"/>
          <w:b/>
          <w:spacing w:val="20"/>
          <w:sz w:val="32"/>
        </w:rPr>
        <w:t xml:space="preserve"> 201</w:t>
      </w:r>
      <w:r w:rsidR="000F1614">
        <w:rPr>
          <w:rFonts w:ascii="Times New Roman" w:hAnsi="Times New Roman"/>
          <w:b/>
          <w:spacing w:val="20"/>
          <w:sz w:val="32"/>
        </w:rPr>
        <w:t>8</w:t>
      </w:r>
      <w:r>
        <w:rPr>
          <w:rFonts w:ascii="Times New Roman" w:hAnsi="Times New Roman"/>
          <w:b/>
          <w:spacing w:val="20"/>
          <w:sz w:val="32"/>
        </w:rPr>
        <w:t xml:space="preserve"> г.      </w:t>
      </w:r>
      <w:r w:rsidR="001C62E1">
        <w:rPr>
          <w:rFonts w:ascii="Times New Roman" w:hAnsi="Times New Roman"/>
          <w:b/>
          <w:spacing w:val="20"/>
          <w:sz w:val="32"/>
        </w:rPr>
        <w:t xml:space="preserve">                         </w:t>
      </w:r>
      <w:r w:rsidR="005C668F">
        <w:rPr>
          <w:rFonts w:ascii="Times New Roman" w:hAnsi="Times New Roman"/>
          <w:b/>
          <w:spacing w:val="20"/>
          <w:sz w:val="32"/>
        </w:rPr>
        <w:t xml:space="preserve">               № </w:t>
      </w:r>
      <w:r w:rsidR="00B9141C">
        <w:rPr>
          <w:rFonts w:ascii="Times New Roman" w:hAnsi="Times New Roman"/>
          <w:b/>
          <w:spacing w:val="20"/>
          <w:sz w:val="32"/>
        </w:rPr>
        <w:t>18А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301B3C" w:rsidRDefault="00300C0E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</w:t>
      </w:r>
      <w:r w:rsidR="00301B3C">
        <w:rPr>
          <w:rFonts w:ascii="Times New Roman" w:hAnsi="Times New Roman"/>
          <w:b/>
          <w:spacing w:val="20"/>
          <w:sz w:val="32"/>
        </w:rPr>
        <w:t xml:space="preserve">                     с. Будагово</w:t>
      </w:r>
    </w:p>
    <w:p w:rsid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</w:p>
    <w:p w:rsidR="00BB7AE4" w:rsidRP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 актуализации</w:t>
      </w:r>
      <w:r w:rsidR="00BB7AE4"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схемы теплоснабжения </w:t>
      </w:r>
    </w:p>
    <w:p w:rsidR="00301B3C" w:rsidRPr="00301B3C" w:rsidRDefault="00300C0E" w:rsidP="00301B3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сельского поселения </w:t>
      </w:r>
      <w:r w:rsidR="00301B3C"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</w:p>
    <w:p w:rsidR="00301B3C" w:rsidRPr="00301B3C" w:rsidRDefault="00301B3C" w:rsidP="00301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1B3C" w:rsidP="00301B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>до 2025 года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Default="00300C0E" w:rsidP="00BB7A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актуализации  схемы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6B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00C0E" w:rsidRDefault="00300C0E" w:rsidP="00301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Pr="00BB7AE4" w:rsidRDefault="00300C0E" w:rsidP="003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301B3C" w:rsidRPr="0030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  схему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1614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поселения №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26-ПГ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10.06.2013 года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  в прилагаемой редакции.</w:t>
      </w:r>
    </w:p>
    <w:bookmarkEnd w:id="0"/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C0E">
        <w:rPr>
          <w:rFonts w:ascii="Times New Roman" w:hAnsi="Times New Roman" w:cs="Times New Roman"/>
          <w:sz w:val="28"/>
          <w:szCs w:val="28"/>
        </w:rPr>
        <w:t>.Контроль за выполнением постановления оставляю за собой.</w:t>
      </w:r>
    </w:p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C0E">
        <w:rPr>
          <w:rFonts w:ascii="Times New Roman" w:hAnsi="Times New Roman" w:cs="Times New Roman"/>
          <w:sz w:val="28"/>
          <w:szCs w:val="28"/>
        </w:rPr>
        <w:t>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 w:rsidR="00300C0E"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EA5C34" w:rsidRDefault="00EA5C34" w:rsidP="00301B3C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Схема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400FEE" w:rsidRPr="00933537">
        <w:rPr>
          <w:rFonts w:ascii="Times New Roman" w:hAnsi="Times New Roman" w:cs="Times New Roman"/>
          <w:b/>
          <w:lang w:val="ru-RU"/>
        </w:rPr>
        <w:t xml:space="preserve"> 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 xml:space="preserve">Обосновывающие материалы к схеме теплоснабжения    </w:t>
      </w:r>
      <w:r w:rsidR="000516CB">
        <w:rPr>
          <w:rFonts w:ascii="Times New Roman" w:hAnsi="Times New Roman" w:cs="Times New Roman"/>
          <w:b/>
          <w:lang w:eastAsia="en-US"/>
        </w:rPr>
        <w:t>Будаговского сельского поселения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1.1.Существующее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</w:t>
      </w:r>
      <w:r w:rsidR="00B9141C" w:rsidRPr="00FF4309">
        <w:rPr>
          <w:rFonts w:ascii="Times New Roman" w:hAnsi="Times New Roman" w:cs="Times New Roman"/>
          <w:sz w:val="24"/>
          <w:szCs w:val="24"/>
        </w:rPr>
        <w:t>Аверьяновка, д.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Килим, д. Северный Кадуй, </w:t>
      </w:r>
    </w:p>
    <w:p w:rsidR="00EA5C34" w:rsidRPr="00BA7AE3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</w:t>
      </w:r>
      <w:r w:rsidR="00DC5684">
        <w:rPr>
          <w:rFonts w:ascii="Times New Roman" w:hAnsi="Times New Roman" w:cs="Times New Roman"/>
          <w:sz w:val="24"/>
          <w:szCs w:val="24"/>
        </w:rPr>
        <w:t xml:space="preserve"> </w:t>
      </w:r>
      <w:r w:rsidRPr="00FF4309">
        <w:rPr>
          <w:rFonts w:ascii="Times New Roman" w:hAnsi="Times New Roman" w:cs="Times New Roman"/>
          <w:sz w:val="24"/>
          <w:szCs w:val="24"/>
        </w:rPr>
        <w:t>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 xml:space="preserve">урзан, п. Ключевой, и с. Будагово, которое является административным </w:t>
      </w:r>
      <w:r w:rsidR="00BA7AE3" w:rsidRPr="00FF4309">
        <w:rPr>
          <w:rFonts w:ascii="Times New Roman" w:hAnsi="Times New Roman" w:cs="Times New Roman"/>
          <w:sz w:val="24"/>
          <w:szCs w:val="24"/>
        </w:rPr>
        <w:t>центром данного</w:t>
      </w:r>
      <w:r w:rsidRPr="00FF4309">
        <w:rPr>
          <w:rFonts w:ascii="Times New Roman" w:hAnsi="Times New Roman" w:cs="Times New Roman"/>
          <w:sz w:val="24"/>
          <w:szCs w:val="24"/>
        </w:rPr>
        <w:t xml:space="preserve"> поселения. По состоянию </w:t>
      </w:r>
      <w:r w:rsidRPr="00BA7AE3">
        <w:rPr>
          <w:rFonts w:ascii="Times New Roman" w:hAnsi="Times New Roman" w:cs="Times New Roman"/>
          <w:sz w:val="24"/>
          <w:szCs w:val="24"/>
        </w:rPr>
        <w:t xml:space="preserve">на </w:t>
      </w:r>
      <w:r w:rsidR="00301B3C" w:rsidRPr="00BA7AE3">
        <w:rPr>
          <w:rFonts w:ascii="Times New Roman" w:hAnsi="Times New Roman" w:cs="Times New Roman"/>
          <w:sz w:val="24"/>
          <w:szCs w:val="24"/>
        </w:rPr>
        <w:t>01.01.2018</w:t>
      </w:r>
      <w:r w:rsidRPr="00BA7AE3">
        <w:rPr>
          <w:rFonts w:ascii="Times New Roman" w:hAnsi="Times New Roman" w:cs="Times New Roman"/>
          <w:sz w:val="24"/>
          <w:szCs w:val="24"/>
        </w:rPr>
        <w:t>. года население составляет 1</w:t>
      </w:r>
      <w:r w:rsidR="00301B3C" w:rsidRPr="00BA7AE3">
        <w:rPr>
          <w:rFonts w:ascii="Times New Roman" w:hAnsi="Times New Roman" w:cs="Times New Roman"/>
          <w:sz w:val="24"/>
          <w:szCs w:val="24"/>
        </w:rPr>
        <w:t>835</w:t>
      </w:r>
      <w:r w:rsidRPr="00BA7AE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AE3"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BA7AE3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 xml:space="preserve">т» Тулунское отделение </w:t>
      </w:r>
      <w:r w:rsidR="00BA7AE3">
        <w:rPr>
          <w:rFonts w:ascii="Times New Roman" w:hAnsi="Times New Roman" w:cs="Times New Roman"/>
          <w:sz w:val="24"/>
          <w:szCs w:val="24"/>
        </w:rPr>
        <w:t>и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09" w:rsidRPr="00FF4309">
        <w:rPr>
          <w:rFonts w:ascii="Times New Roman" w:hAnsi="Times New Roman" w:cs="Times New Roman"/>
          <w:sz w:val="24"/>
          <w:szCs w:val="24"/>
        </w:rPr>
        <w:t>«Иркутская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 w:rsidR="00FF4309">
        <w:rPr>
          <w:rFonts w:ascii="Times New Roman" w:hAnsi="Times New Roman" w:cs="Times New Roman"/>
        </w:rPr>
        <w:t>Будаговского</w:t>
      </w:r>
      <w:r w:rsidR="00FF4309" w:rsidRPr="00FF4309">
        <w:rPr>
          <w:rFonts w:ascii="Times New Roman" w:hAnsi="Times New Roman" w:cs="Times New Roman"/>
        </w:rPr>
        <w:t xml:space="preserve"> муниципального </w:t>
      </w:r>
      <w:r w:rsidR="00FF4309">
        <w:rPr>
          <w:rFonts w:ascii="Times New Roman" w:hAnsi="Times New Roman" w:cs="Times New Roman"/>
        </w:rPr>
        <w:t>образования</w:t>
      </w:r>
      <w:r w:rsidR="00FF4309"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 </w:t>
      </w:r>
      <w:r w:rsidR="00FF4309">
        <w:rPr>
          <w:rFonts w:ascii="Times New Roman" w:hAnsi="Times New Roman" w:cs="Times New Roman"/>
        </w:rPr>
        <w:t>Г</w:t>
      </w:r>
      <w:r w:rsidR="00FF4309" w:rsidRPr="00FF4309">
        <w:rPr>
          <w:rFonts w:ascii="Times New Roman" w:hAnsi="Times New Roman" w:cs="Times New Roman"/>
        </w:rPr>
        <w:t xml:space="preserve">орячего водоснабжения </w:t>
      </w:r>
      <w:r w:rsidR="00FF4309">
        <w:rPr>
          <w:rFonts w:ascii="Times New Roman" w:hAnsi="Times New Roman" w:cs="Times New Roman"/>
        </w:rPr>
        <w:t xml:space="preserve">у </w:t>
      </w:r>
      <w:r w:rsidR="00FF4309" w:rsidRPr="00FF4309">
        <w:rPr>
          <w:rFonts w:ascii="Times New Roman" w:hAnsi="Times New Roman" w:cs="Times New Roman"/>
        </w:rPr>
        <w:t xml:space="preserve">указанных потребителей </w:t>
      </w:r>
      <w:r w:rsidR="00FF4309"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BA7AE3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Часть многоквартирного жилого фонда, круп</w:t>
      </w:r>
      <w:r w:rsidR="00FF4309">
        <w:rPr>
          <w:rFonts w:ascii="Times New Roman" w:hAnsi="Times New Roman" w:cs="Times New Roman"/>
        </w:rPr>
        <w:t xml:space="preserve">ные общественные </w:t>
      </w:r>
      <w:r w:rsidR="00B9141C">
        <w:rPr>
          <w:rFonts w:ascii="Times New Roman" w:hAnsi="Times New Roman" w:cs="Times New Roman"/>
        </w:rPr>
        <w:t xml:space="preserve">здания </w:t>
      </w:r>
      <w:r w:rsidR="00B9141C" w:rsidRPr="00FF4309">
        <w:rPr>
          <w:rFonts w:ascii="Times New Roman" w:hAnsi="Times New Roman" w:cs="Times New Roman"/>
        </w:rPr>
        <w:t>подключены</w:t>
      </w:r>
      <w:r w:rsidR="00FF4309" w:rsidRPr="00FF4309">
        <w:rPr>
          <w:rFonts w:ascii="Times New Roman" w:hAnsi="Times New Roman" w:cs="Times New Roman"/>
        </w:rPr>
        <w:t xml:space="preserve"> к централизованной системе теплоснабжен</w:t>
      </w:r>
      <w:r w:rsidR="00FF4309">
        <w:rPr>
          <w:rFonts w:ascii="Times New Roman" w:hAnsi="Times New Roman" w:cs="Times New Roman"/>
        </w:rPr>
        <w:t xml:space="preserve">ия, которая состоит из </w:t>
      </w:r>
      <w:r w:rsidR="00B9141C">
        <w:rPr>
          <w:rFonts w:ascii="Times New Roman" w:hAnsi="Times New Roman" w:cs="Times New Roman"/>
        </w:rPr>
        <w:t xml:space="preserve">котельной </w:t>
      </w:r>
      <w:r w:rsidR="00B9141C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</w:t>
      </w:r>
      <w:r w:rsidR="00FF4309">
        <w:rPr>
          <w:rFonts w:ascii="Times New Roman" w:hAnsi="Times New Roman" w:cs="Times New Roman"/>
        </w:rPr>
        <w:t xml:space="preserve">ых сетей. Эксплуатацию </w:t>
      </w:r>
      <w:r w:rsidR="00BA7AE3">
        <w:rPr>
          <w:rFonts w:ascii="Times New Roman" w:hAnsi="Times New Roman" w:cs="Times New Roman"/>
        </w:rPr>
        <w:t xml:space="preserve">котельной </w:t>
      </w:r>
      <w:r w:rsidR="00BA7AE3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тепловых сетей на территории </w:t>
      </w:r>
      <w:r w:rsidR="00FF4309">
        <w:rPr>
          <w:rFonts w:ascii="Times New Roman" w:hAnsi="Times New Roman" w:cs="Times New Roman"/>
        </w:rPr>
        <w:t xml:space="preserve">Будаговского сельского </w:t>
      </w:r>
      <w:r w:rsidR="00BA7AE3">
        <w:rPr>
          <w:rFonts w:ascii="Times New Roman" w:hAnsi="Times New Roman" w:cs="Times New Roman"/>
        </w:rPr>
        <w:t>поселения</w:t>
      </w:r>
      <w:r w:rsidR="00BA7AE3" w:rsidRPr="00FF4309">
        <w:rPr>
          <w:rFonts w:ascii="Times New Roman" w:hAnsi="Times New Roman" w:cs="Times New Roman"/>
        </w:rPr>
        <w:t xml:space="preserve"> осуществляет</w:t>
      </w:r>
      <w:r w:rsidR="00FF4309" w:rsidRPr="00BA7AE3">
        <w:rPr>
          <w:rFonts w:ascii="Times New Roman" w:hAnsi="Times New Roman" w:cs="Times New Roman"/>
        </w:rPr>
        <w:t xml:space="preserve"> </w:t>
      </w:r>
      <w:r w:rsidR="00301B3C" w:rsidRPr="00BA7AE3">
        <w:rPr>
          <w:rFonts w:ascii="Times New Roman" w:hAnsi="Times New Roman" w:cs="Times New Roman"/>
        </w:rPr>
        <w:t>МУСХП «Центральное».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Теплоснабжение производственных объектов</w:t>
      </w:r>
      <w:r w:rsidR="00FF4309">
        <w:rPr>
          <w:rFonts w:ascii="Times New Roman" w:hAnsi="Times New Roman" w:cs="Times New Roman"/>
        </w:rPr>
        <w:t>,</w:t>
      </w:r>
      <w:r w:rsidR="00FF4309" w:rsidRPr="00FF4309">
        <w:rPr>
          <w:rFonts w:ascii="Times New Roman" w:hAnsi="Times New Roman" w:cs="Times New Roman"/>
        </w:rPr>
        <w:t xml:space="preserve"> </w:t>
      </w:r>
      <w:r w:rsidR="00B9141C" w:rsidRPr="00FF4309">
        <w:rPr>
          <w:rFonts w:ascii="Times New Roman" w:hAnsi="Times New Roman" w:cs="Times New Roman"/>
        </w:rPr>
        <w:t>предприятий,</w:t>
      </w:r>
      <w:r w:rsidR="00FF4309"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</w:t>
      </w:r>
      <w:r w:rsidR="00B9141C">
        <w:rPr>
          <w:rFonts w:ascii="Times New Roman" w:hAnsi="Times New Roman" w:cs="Times New Roman"/>
        </w:rPr>
        <w:t>энергией</w:t>
      </w:r>
      <w:r w:rsidR="00B9141C" w:rsidRPr="00FF4309">
        <w:rPr>
          <w:rFonts w:ascii="Times New Roman" w:hAnsi="Times New Roman" w:cs="Times New Roman"/>
        </w:rPr>
        <w:t xml:space="preserve"> </w:t>
      </w:r>
      <w:r w:rsidR="00B9141C">
        <w:rPr>
          <w:rFonts w:ascii="Times New Roman" w:hAnsi="Times New Roman" w:cs="Times New Roman"/>
        </w:rPr>
        <w:t>общественные</w:t>
      </w:r>
      <w:r w:rsidR="00DC5684">
        <w:rPr>
          <w:rFonts w:ascii="Times New Roman" w:hAnsi="Times New Roman" w:cs="Times New Roman"/>
        </w:rPr>
        <w:t xml:space="preserve">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3424"/>
        <w:gridCol w:w="1133"/>
        <w:gridCol w:w="142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ность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3877C7" w:rsidTr="003877C7">
        <w:trPr>
          <w:trHeight w:val="330"/>
        </w:trPr>
        <w:tc>
          <w:tcPr>
            <w:tcW w:w="253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6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Будагово, ул. Рабочая, № 11А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ЦРБ- амбулатория, стационар, гараж, прачечная, хоз. блок, гараж Администрации Будаговского сельского поселения, здание МОУ Будаговская общеобразова-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школа, 8-квартирный жилой дом, 2-х квартирный жилой дом, квартира в 2-х квартирном жилом доме </w:t>
            </w:r>
            <w:r w:rsidRPr="00BA1CF2">
              <w:rPr>
                <w:rFonts w:ascii="Times New Roman" w:hAnsi="Times New Roman" w:cs="Times New Roman"/>
              </w:rPr>
              <w:t>и два жилых дома.</w:t>
            </w:r>
          </w:p>
        </w:tc>
        <w:tc>
          <w:tcPr>
            <w:tcW w:w="506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«Центральное».</w:t>
            </w:r>
          </w:p>
        </w:tc>
      </w:tr>
      <w:tr w:rsidR="003877C7" w:rsidTr="003877C7">
        <w:trPr>
          <w:trHeight w:val="383"/>
        </w:trPr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BA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201</w:t>
            </w:r>
            <w:r w:rsidR="00BA1CF2">
              <w:rPr>
                <w:rFonts w:ascii="Times New Roman" w:hAnsi="Times New Roman" w:cs="Times New Roman"/>
                <w:b/>
              </w:rPr>
              <w:t>8</w:t>
            </w:r>
            <w:r w:rsidRPr="00B432C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301B3C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</w:t>
            </w:r>
            <w:r w:rsidR="00BA1CF2" w:rsidRPr="00BA1CF2">
              <w:rPr>
                <w:rFonts w:ascii="Times New Roman" w:hAnsi="Times New Roman" w:cs="Times New Roman"/>
              </w:rPr>
              <w:t xml:space="preserve"> (прочие)</w:t>
            </w:r>
            <w:r w:rsidRPr="00BA1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BA1CF2">
            <w:pPr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2774,00/217,14</w:t>
            </w: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 (население).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>
            <w:pPr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1111,84/</w:t>
            </w:r>
            <w:r>
              <w:t xml:space="preserve"> </w:t>
            </w:r>
            <w:r w:rsidRPr="00BA1CF2">
              <w:rPr>
                <w:rFonts w:ascii="Times New Roman" w:hAnsi="Times New Roman" w:cs="Times New Roman"/>
              </w:rPr>
              <w:t>1156,31</w:t>
            </w:r>
          </w:p>
        </w:tc>
      </w:tr>
    </w:tbl>
    <w:p w:rsidR="00360AC3" w:rsidRPr="00BA1CF2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DC5684" w:rsidP="00DC5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DC5684">
        <w:rPr>
          <w:rFonts w:ascii="Times New Roman" w:hAnsi="Times New Roman" w:cs="Times New Roman"/>
        </w:rPr>
        <w:t xml:space="preserve">Площадь </w:t>
      </w:r>
      <w:r w:rsidR="000E2AFD">
        <w:rPr>
          <w:rFonts w:ascii="Times New Roman" w:hAnsi="Times New Roman" w:cs="Times New Roman"/>
        </w:rPr>
        <w:t>жилых</w:t>
      </w:r>
      <w:r w:rsidR="000E2AFD" w:rsidRPr="00DC5684">
        <w:rPr>
          <w:rFonts w:ascii="Times New Roman" w:hAnsi="Times New Roman" w:cs="Times New Roman"/>
        </w:rPr>
        <w:t xml:space="preserve"> фондов,</w:t>
      </w:r>
      <w:r w:rsidR="00E14231" w:rsidRPr="00DC5684">
        <w:rPr>
          <w:rFonts w:ascii="Times New Roman" w:hAnsi="Times New Roman" w:cs="Times New Roman"/>
        </w:rPr>
        <w:t xml:space="preserve"> подключенных к центральной системе теплоснабжения </w:t>
      </w:r>
    </w:p>
    <w:p w:rsidR="00E14231" w:rsidRPr="00BA1CF2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</w:t>
      </w:r>
      <w:r w:rsidRPr="00BA1CF2">
        <w:rPr>
          <w:rFonts w:ascii="Times New Roman" w:hAnsi="Times New Roman" w:cs="Times New Roman"/>
        </w:rPr>
        <w:t>на 201</w:t>
      </w:r>
      <w:r w:rsidR="000E2AFD" w:rsidRPr="00BA1CF2">
        <w:rPr>
          <w:rFonts w:ascii="Times New Roman" w:hAnsi="Times New Roman" w:cs="Times New Roman"/>
        </w:rPr>
        <w:t>8</w:t>
      </w:r>
      <w:r w:rsidRPr="00BA1CF2">
        <w:rPr>
          <w:rFonts w:ascii="Times New Roman" w:hAnsi="Times New Roman" w:cs="Times New Roman"/>
        </w:rPr>
        <w:t xml:space="preserve"> год составляет </w:t>
      </w:r>
      <w:r w:rsidR="00BA1CF2" w:rsidRPr="00BA1CF2">
        <w:rPr>
          <w:rFonts w:ascii="Times New Roman" w:hAnsi="Times New Roman" w:cs="Times New Roman"/>
        </w:rPr>
        <w:t>663,7</w:t>
      </w:r>
      <w:r w:rsidRPr="00BA1CF2">
        <w:rPr>
          <w:rFonts w:ascii="Times New Roman" w:hAnsi="Times New Roman" w:cs="Times New Roman"/>
        </w:rPr>
        <w:t xml:space="preserve"> </w:t>
      </w:r>
      <w:r w:rsidR="009760ED" w:rsidRPr="00BA1CF2">
        <w:rPr>
          <w:rFonts w:ascii="Times New Roman" w:hAnsi="Times New Roman" w:cs="Times New Roman"/>
        </w:rPr>
        <w:t xml:space="preserve">квадратных </w:t>
      </w:r>
      <w:r w:rsidRPr="00BA1CF2">
        <w:rPr>
          <w:rFonts w:ascii="Times New Roman" w:hAnsi="Times New Roman" w:cs="Times New Roman"/>
        </w:rPr>
        <w:t xml:space="preserve">метров. </w:t>
      </w:r>
    </w:p>
    <w:p w:rsidR="00E14231" w:rsidRPr="00E14231" w:rsidRDefault="009B5D82" w:rsidP="00E14231">
      <w:pPr>
        <w:pStyle w:val="a3"/>
        <w:jc w:val="both"/>
        <w:rPr>
          <w:rFonts w:ascii="Times New Roman" w:hAnsi="Times New Roman" w:cs="Times New Roman"/>
        </w:rPr>
      </w:pPr>
      <w:r w:rsidRPr="00BA1CF2">
        <w:rPr>
          <w:rFonts w:ascii="Times New Roman" w:hAnsi="Times New Roman" w:cs="Times New Roman"/>
        </w:rPr>
        <w:t xml:space="preserve">      </w:t>
      </w:r>
      <w:r w:rsidR="00E14231" w:rsidRPr="00BA1CF2">
        <w:rPr>
          <w:rFonts w:ascii="Times New Roman" w:hAnsi="Times New Roman" w:cs="Times New Roman"/>
        </w:rPr>
        <w:t xml:space="preserve">В состав жилого фонда с. Будагово входят: 2-х этажный 8-и </w:t>
      </w:r>
      <w:r w:rsidR="00B9141C" w:rsidRPr="00BA1CF2">
        <w:rPr>
          <w:rFonts w:ascii="Times New Roman" w:hAnsi="Times New Roman" w:cs="Times New Roman"/>
        </w:rPr>
        <w:t>квартирный дом</w:t>
      </w:r>
      <w:r w:rsidR="00E14231" w:rsidRPr="00BA1CF2">
        <w:rPr>
          <w:rFonts w:ascii="Times New Roman" w:hAnsi="Times New Roman" w:cs="Times New Roman"/>
        </w:rPr>
        <w:t xml:space="preserve">, один 2-х квартирный дом, </w:t>
      </w:r>
      <w:r w:rsidR="000E2AFD" w:rsidRPr="00BA1CF2">
        <w:rPr>
          <w:rFonts w:ascii="Times New Roman" w:hAnsi="Times New Roman" w:cs="Times New Roman"/>
        </w:rPr>
        <w:t>два жилых</w:t>
      </w:r>
      <w:r w:rsidR="00E14231" w:rsidRPr="00BA1CF2">
        <w:rPr>
          <w:rFonts w:ascii="Times New Roman" w:hAnsi="Times New Roman" w:cs="Times New Roman"/>
        </w:rPr>
        <w:t xml:space="preserve"> дом</w:t>
      </w:r>
      <w:r w:rsidR="000E2AFD" w:rsidRPr="00BA1CF2">
        <w:rPr>
          <w:rFonts w:ascii="Times New Roman" w:hAnsi="Times New Roman" w:cs="Times New Roman"/>
        </w:rPr>
        <w:t>а</w:t>
      </w:r>
      <w:r w:rsidR="00E14231" w:rsidRPr="00BA1CF2">
        <w:rPr>
          <w:rFonts w:ascii="Times New Roman" w:hAnsi="Times New Roman" w:cs="Times New Roman"/>
        </w:rPr>
        <w:t>, и одна квартира в 2-х квартирном</w:t>
      </w:r>
      <w:r w:rsidR="00E14231">
        <w:rPr>
          <w:rFonts w:ascii="Times New Roman" w:hAnsi="Times New Roman" w:cs="Times New Roman"/>
        </w:rPr>
        <w:t xml:space="preserve">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9B5D82">
      <w:pPr>
        <w:pStyle w:val="a3"/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1.3.Объемы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</w:t>
      </w:r>
      <w:r w:rsidRPr="00F82D84">
        <w:rPr>
          <w:rFonts w:ascii="Times New Roman" w:hAnsi="Times New Roman" w:cs="Times New Roman"/>
        </w:rPr>
        <w:t>201</w:t>
      </w:r>
      <w:r w:rsidR="000E2AFD" w:rsidRPr="00F82D84">
        <w:rPr>
          <w:rFonts w:ascii="Times New Roman" w:hAnsi="Times New Roman" w:cs="Times New Roman"/>
        </w:rPr>
        <w:t>8</w:t>
      </w:r>
      <w:r w:rsidRPr="00F82D84">
        <w:rPr>
          <w:rFonts w:ascii="Times New Roman" w:hAnsi="Times New Roman" w:cs="Times New Roman"/>
        </w:rPr>
        <w:t xml:space="preserve"> </w:t>
      </w:r>
      <w:r w:rsidRPr="009B5D82">
        <w:rPr>
          <w:rFonts w:ascii="Times New Roman" w:hAnsi="Times New Roman" w:cs="Times New Roman"/>
        </w:rPr>
        <w:t>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>0</w:t>
      </w:r>
      <w:r w:rsidR="008F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С) </w:t>
      </w:r>
      <w:r w:rsidR="00B9141C">
        <w:rPr>
          <w:rFonts w:ascii="Times New Roman" w:hAnsi="Times New Roman" w:cs="Times New Roman"/>
        </w:rPr>
        <w:t>составляет 0</w:t>
      </w:r>
      <w:r w:rsidR="00F82D84">
        <w:rPr>
          <w:rFonts w:ascii="Times New Roman" w:hAnsi="Times New Roman" w:cs="Times New Roman"/>
        </w:rPr>
        <w:t>,26</w:t>
      </w:r>
      <w:r w:rsidRPr="00836C22">
        <w:rPr>
          <w:rFonts w:ascii="Times New Roman" w:hAnsi="Times New Roman" w:cs="Times New Roman"/>
        </w:rPr>
        <w:t xml:space="preserve"> 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0E2AFD" w:rsidRDefault="00D24EA4" w:rsidP="00EC59A1">
      <w:pPr>
        <w:rPr>
          <w:color w:val="FF0000"/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 w:rsidRPr="00F82D84">
        <w:rPr>
          <w:rFonts w:ascii="Times New Roman" w:hAnsi="Times New Roman" w:cs="Times New Roman"/>
          <w:sz w:val="24"/>
          <w:szCs w:val="24"/>
        </w:rPr>
        <w:t>: 201</w:t>
      </w:r>
      <w:r w:rsidR="000E2AFD" w:rsidRPr="00F82D84">
        <w:rPr>
          <w:rFonts w:ascii="Times New Roman" w:hAnsi="Times New Roman" w:cs="Times New Roman"/>
          <w:sz w:val="24"/>
          <w:szCs w:val="24"/>
        </w:rPr>
        <w:t>8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26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201</w:t>
      </w:r>
      <w:r w:rsidR="000E2AFD" w:rsidRPr="00F82D84">
        <w:rPr>
          <w:rFonts w:ascii="Times New Roman" w:hAnsi="Times New Roman" w:cs="Times New Roman"/>
          <w:sz w:val="24"/>
          <w:szCs w:val="24"/>
        </w:rPr>
        <w:t>9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год- 0,</w:t>
      </w:r>
      <w:r w:rsidR="00F82D84" w:rsidRPr="00F82D84">
        <w:rPr>
          <w:rFonts w:ascii="Times New Roman" w:hAnsi="Times New Roman" w:cs="Times New Roman"/>
          <w:sz w:val="24"/>
          <w:szCs w:val="24"/>
        </w:rPr>
        <w:t>28</w:t>
      </w:r>
      <w:r w:rsidR="006F0320" w:rsidRPr="00F82D84">
        <w:rPr>
          <w:rFonts w:ascii="Times New Roman" w:hAnsi="Times New Roman" w:cs="Times New Roman"/>
          <w:sz w:val="24"/>
          <w:szCs w:val="24"/>
        </w:rPr>
        <w:t>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21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35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t xml:space="preserve">Раздел 2. Перспективные балансы располагаемой тепловой мощности источников тепловой </w:t>
      </w:r>
      <w:r w:rsidR="00B9141C" w:rsidRPr="00D03234">
        <w:rPr>
          <w:rFonts w:ascii="Times New Roman" w:hAnsi="Times New Roman" w:cs="Times New Roman"/>
          <w:b/>
        </w:rPr>
        <w:t>энергии и</w:t>
      </w:r>
      <w:r w:rsidRPr="00D03234">
        <w:rPr>
          <w:rFonts w:ascii="Times New Roman" w:hAnsi="Times New Roman" w:cs="Times New Roman"/>
          <w:b/>
        </w:rPr>
        <w:t xml:space="preserve">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</w:t>
            </w:r>
            <w:r w:rsidR="004B2239" w:rsidRPr="00D03234">
              <w:rPr>
                <w:rFonts w:ascii="Times New Roman" w:hAnsi="Times New Roman" w:cs="Times New Roman"/>
                <w:b/>
              </w:rPr>
              <w:t xml:space="preserve">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A0447A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CA1"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</w:t>
      </w:r>
      <w:r w:rsidR="00BA7AE3" w:rsidRPr="00B22CA1">
        <w:rPr>
          <w:rFonts w:ascii="Times New Roman" w:hAnsi="Times New Roman" w:cs="Times New Roman"/>
          <w:sz w:val="24"/>
          <w:szCs w:val="24"/>
        </w:rPr>
        <w:t>территории Будаговского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A7AE3" w:rsidRPr="00B22C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BA7AE3" w:rsidRPr="00FE0338">
        <w:rPr>
          <w:rFonts w:ascii="Times New Roman" w:hAnsi="Times New Roman" w:cs="Times New Roman"/>
          <w:sz w:val="24"/>
          <w:szCs w:val="24"/>
        </w:rPr>
        <w:t>15.02.2013 года</w:t>
      </w:r>
      <w:r w:rsidR="00B22CA1" w:rsidRPr="00FE0338">
        <w:rPr>
          <w:rFonts w:ascii="Times New Roman" w:hAnsi="Times New Roman" w:cs="Times New Roman"/>
          <w:sz w:val="24"/>
          <w:szCs w:val="24"/>
        </w:rPr>
        <w:t xml:space="preserve"> ос</w:t>
      </w:r>
      <w:r w:rsidR="00F82D84" w:rsidRPr="00FE0338">
        <w:rPr>
          <w:rFonts w:ascii="Times New Roman" w:hAnsi="Times New Roman" w:cs="Times New Roman"/>
          <w:sz w:val="24"/>
          <w:szCs w:val="24"/>
        </w:rPr>
        <w:t>уществляет</w:t>
      </w:r>
      <w:r w:rsidR="00B22CA1" w:rsidRPr="006C1F0B">
        <w:rPr>
          <w:rFonts w:ascii="Times New Roman" w:hAnsi="Times New Roman" w:cs="Times New Roman"/>
          <w:sz w:val="24"/>
          <w:szCs w:val="24"/>
        </w:rPr>
        <w:t xml:space="preserve"> </w:t>
      </w:r>
      <w:r w:rsidR="000E2AFD" w:rsidRPr="00BA7AE3">
        <w:rPr>
          <w:rFonts w:ascii="Times New Roman" w:hAnsi="Times New Roman" w:cs="Times New Roman"/>
        </w:rPr>
        <w:t>МУСХП «Центральное».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FE0338" w:rsidRPr="00B22CA1">
        <w:rPr>
          <w:rFonts w:ascii="Times New Roman" w:hAnsi="Times New Roman" w:cs="Times New Roman"/>
          <w:sz w:val="24"/>
          <w:szCs w:val="24"/>
        </w:rPr>
        <w:t>является теплоснабжающей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организацией на территории муниципального образования.  </w:t>
      </w:r>
    </w:p>
    <w:p w:rsidR="00B22CA1" w:rsidRPr="00A0447A" w:rsidRDefault="009760ED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 xml:space="preserve"> Теплоснабжение малоэтажной </w:t>
      </w:r>
      <w:r w:rsidR="003877C7" w:rsidRPr="00B22CA1">
        <w:rPr>
          <w:rFonts w:ascii="Times New Roman" w:hAnsi="Times New Roman" w:cs="Times New Roman"/>
        </w:rPr>
        <w:t>застройки предлагается</w:t>
      </w:r>
      <w:r w:rsidR="00D03234">
        <w:rPr>
          <w:rFonts w:ascii="Times New Roman" w:hAnsi="Times New Roman" w:cs="Times New Roman"/>
        </w:rPr>
        <w:t xml:space="preserve">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B22CA1" w:rsidRDefault="00A0447A" w:rsidP="004E5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FD0BFF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>
        <w:rPr>
          <w:rFonts w:ascii="Times New Roman" w:hAnsi="Times New Roman" w:cs="Times New Roman"/>
        </w:rPr>
        <w:t>тво корпуса   детского сада на 6</w:t>
      </w:r>
      <w:r w:rsidR="00B22CA1" w:rsidRPr="00FD0BF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B22CA1" w:rsidRPr="00FD0BFF">
        <w:rPr>
          <w:rFonts w:ascii="Times New Roman" w:hAnsi="Times New Roman" w:cs="Times New Roman"/>
        </w:rPr>
        <w:t xml:space="preserve">мест, при этом не </w:t>
      </w:r>
      <w:r w:rsidR="003877C7" w:rsidRPr="00FD0BFF">
        <w:rPr>
          <w:rFonts w:ascii="Times New Roman" w:hAnsi="Times New Roman" w:cs="Times New Roman"/>
        </w:rPr>
        <w:t>предполагается строительства</w:t>
      </w:r>
      <w:r w:rsidR="00B22CA1" w:rsidRPr="00FD0BFF">
        <w:rPr>
          <w:rFonts w:ascii="Times New Roman" w:hAnsi="Times New Roman" w:cs="Times New Roman"/>
        </w:rPr>
        <w:t xml:space="preserve"> новых котельных. Объекты, которые планируется разместит</w:t>
      </w:r>
      <w:r w:rsidR="00E44CCE">
        <w:rPr>
          <w:rFonts w:ascii="Times New Roman" w:hAnsi="Times New Roman" w:cs="Times New Roman"/>
        </w:rPr>
        <w:t>ь вне зоны действия существующей котельной</w:t>
      </w:r>
      <w:r w:rsidR="00B22CA1" w:rsidRPr="00FD0BFF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-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</w:t>
      </w:r>
      <w:r w:rsidR="000E2AFD" w:rsidRPr="00B22CA1">
        <w:rPr>
          <w:rFonts w:ascii="Times New Roman" w:hAnsi="Times New Roman" w:cs="Times New Roman"/>
        </w:rPr>
        <w:t>пенополиуретановая</w:t>
      </w:r>
      <w:r w:rsidRPr="00B22CA1">
        <w:rPr>
          <w:rFonts w:ascii="Times New Roman" w:hAnsi="Times New Roman" w:cs="Times New Roman"/>
        </w:rPr>
        <w:t xml:space="preserve"> в полиэтиленовой оболочке.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индивидуальных источников тепловой энергии.</w:t>
      </w:r>
    </w:p>
    <w:p w:rsidR="00A0447A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B22CA1">
        <w:rPr>
          <w:rFonts w:ascii="Times New Roman" w:hAnsi="Times New Roman" w:cs="Times New Roman"/>
        </w:rPr>
        <w:t xml:space="preserve">Район </w:t>
      </w:r>
      <w:r w:rsidR="003877C7" w:rsidRPr="00B22CA1">
        <w:rPr>
          <w:rFonts w:ascii="Times New Roman" w:hAnsi="Times New Roman" w:cs="Times New Roman"/>
        </w:rPr>
        <w:t>не газифицирован</w:t>
      </w:r>
      <w:r w:rsidR="00B22CA1" w:rsidRPr="00B22CA1">
        <w:rPr>
          <w:rFonts w:ascii="Times New Roman" w:hAnsi="Times New Roman" w:cs="Times New Roman"/>
        </w:rPr>
        <w:t>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FB2519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5C57">
        <w:rPr>
          <w:rFonts w:ascii="Times New Roman" w:hAnsi="Times New Roman" w:cs="Times New Roman"/>
        </w:rPr>
        <w:t>В связи с увеличением тепловой нагрузки</w:t>
      </w:r>
      <w:r w:rsidR="00FD0BFF">
        <w:rPr>
          <w:rFonts w:ascii="Times New Roman" w:hAnsi="Times New Roman" w:cs="Times New Roman"/>
        </w:rPr>
        <w:t xml:space="preserve"> </w:t>
      </w:r>
      <w:r w:rsidR="004E5C57"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 w:rsidR="00FD0BFF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планируется </w:t>
      </w:r>
      <w:r w:rsidR="003877C7">
        <w:rPr>
          <w:rFonts w:ascii="Times New Roman" w:hAnsi="Times New Roman" w:cs="Times New Roman"/>
        </w:rPr>
        <w:t xml:space="preserve">изменения </w:t>
      </w:r>
      <w:r w:rsidR="003877C7" w:rsidRPr="00B22CA1">
        <w:rPr>
          <w:rFonts w:ascii="Times New Roman" w:hAnsi="Times New Roman" w:cs="Times New Roman"/>
        </w:rPr>
        <w:t>в</w:t>
      </w:r>
      <w:r w:rsidR="004E5C57" w:rsidRPr="00B22CA1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существующей </w:t>
      </w:r>
      <w:r w:rsidR="003877C7">
        <w:rPr>
          <w:rFonts w:ascii="Times New Roman" w:hAnsi="Times New Roman" w:cs="Times New Roman"/>
        </w:rPr>
        <w:t xml:space="preserve">схеме </w:t>
      </w:r>
      <w:r w:rsidR="003877C7" w:rsidRPr="00B22CA1">
        <w:rPr>
          <w:rFonts w:ascii="Times New Roman" w:hAnsi="Times New Roman" w:cs="Times New Roman"/>
        </w:rPr>
        <w:t>теплоснабжения</w:t>
      </w:r>
      <w:r w:rsidR="004E5C57" w:rsidRPr="00B22CA1">
        <w:rPr>
          <w:rFonts w:ascii="Times New Roman" w:hAnsi="Times New Roman" w:cs="Times New Roman"/>
        </w:rPr>
        <w:t>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82D84" w:rsidRPr="00F82D84" w:rsidRDefault="006F0320" w:rsidP="00FB2519">
      <w:pPr>
        <w:rPr>
          <w:rFonts w:ascii="Times New Roman" w:hAnsi="Times New Roman" w:cs="Times New Roman"/>
        </w:rPr>
      </w:pPr>
      <w:r w:rsidRPr="006F0320">
        <w:rPr>
          <w:rFonts w:ascii="Times New Roman" w:hAnsi="Times New Roman" w:cs="Times New Roman"/>
        </w:rPr>
        <w:t xml:space="preserve"> </w:t>
      </w:r>
      <w:r w:rsidRPr="00FB2519">
        <w:rPr>
          <w:rFonts w:ascii="Times New Roman" w:hAnsi="Times New Roman" w:cs="Times New Roman"/>
        </w:rPr>
        <w:t xml:space="preserve">Общая установленная мощность </w:t>
      </w:r>
      <w:r w:rsidR="00FE0338" w:rsidRPr="00FB2519">
        <w:rPr>
          <w:rFonts w:ascii="Times New Roman" w:hAnsi="Times New Roman" w:cs="Times New Roman"/>
        </w:rPr>
        <w:t xml:space="preserve">основного </w:t>
      </w:r>
      <w:r w:rsidR="00FE0338">
        <w:rPr>
          <w:rFonts w:ascii="Times New Roman" w:hAnsi="Times New Roman" w:cs="Times New Roman"/>
        </w:rPr>
        <w:t>оборудования</w:t>
      </w:r>
      <w:r w:rsidRPr="00F82D84">
        <w:rPr>
          <w:rFonts w:ascii="Times New Roman" w:hAnsi="Times New Roman" w:cs="Times New Roman"/>
        </w:rPr>
        <w:t xml:space="preserve"> </w:t>
      </w:r>
      <w:r w:rsidR="00F82D84" w:rsidRPr="00F82D84">
        <w:rPr>
          <w:rFonts w:ascii="Times New Roman" w:hAnsi="Times New Roman" w:cs="Times New Roman"/>
        </w:rPr>
        <w:t>2,41</w:t>
      </w:r>
      <w:r w:rsidRPr="00F82D84">
        <w:rPr>
          <w:rFonts w:ascii="Times New Roman" w:hAnsi="Times New Roman" w:cs="Times New Roman"/>
        </w:rPr>
        <w:t xml:space="preserve"> Гкал/ч</w:t>
      </w:r>
      <w:r w:rsidR="006F4ED7" w:rsidRPr="00F82D84">
        <w:rPr>
          <w:rFonts w:ascii="Times New Roman" w:hAnsi="Times New Roman" w:cs="Times New Roman"/>
        </w:rPr>
        <w:t xml:space="preserve"> </w:t>
      </w:r>
      <w:r w:rsidR="00BF11AD" w:rsidRPr="00F82D84">
        <w:rPr>
          <w:rFonts w:ascii="Times New Roman" w:hAnsi="Times New Roman" w:cs="Times New Roman"/>
        </w:rPr>
        <w:t>(1</w:t>
      </w:r>
      <w:r w:rsidR="00F82D84" w:rsidRPr="00F82D84">
        <w:rPr>
          <w:rFonts w:ascii="Times New Roman" w:hAnsi="Times New Roman" w:cs="Times New Roman"/>
        </w:rPr>
        <w:t xml:space="preserve">-й </w:t>
      </w:r>
      <w:r w:rsidR="00BF11AD" w:rsidRPr="00F82D84">
        <w:rPr>
          <w:rFonts w:ascii="Times New Roman" w:hAnsi="Times New Roman" w:cs="Times New Roman"/>
        </w:rPr>
        <w:t>котел -</w:t>
      </w:r>
      <w:r w:rsidR="006F4ED7" w:rsidRPr="00F82D84">
        <w:rPr>
          <w:rFonts w:ascii="Times New Roman" w:hAnsi="Times New Roman" w:cs="Times New Roman"/>
        </w:rPr>
        <w:t xml:space="preserve"> </w:t>
      </w:r>
      <w:r w:rsidR="00F82D84" w:rsidRPr="00F82D84">
        <w:rPr>
          <w:rFonts w:ascii="Times New Roman" w:hAnsi="Times New Roman" w:cs="Times New Roman"/>
        </w:rPr>
        <w:t>1,25</w:t>
      </w:r>
      <w:r w:rsidR="006F4ED7" w:rsidRPr="00F82D84">
        <w:rPr>
          <w:rFonts w:ascii="Times New Roman" w:hAnsi="Times New Roman" w:cs="Times New Roman"/>
        </w:rPr>
        <w:t xml:space="preserve"> Гкал/ч</w:t>
      </w:r>
      <w:r w:rsidR="00F82D84" w:rsidRPr="00F82D84">
        <w:rPr>
          <w:rFonts w:ascii="Times New Roman" w:hAnsi="Times New Roman" w:cs="Times New Roman"/>
        </w:rPr>
        <w:t>;</w:t>
      </w:r>
    </w:p>
    <w:p w:rsidR="00FB2519" w:rsidRPr="00F82D84" w:rsidRDefault="00F82D84" w:rsidP="00FB2519">
      <w:pPr>
        <w:rPr>
          <w:rFonts w:ascii="Times New Roman" w:hAnsi="Times New Roman" w:cs="Times New Roman"/>
        </w:rPr>
      </w:pPr>
      <w:r w:rsidRPr="00F82D84">
        <w:rPr>
          <w:rFonts w:ascii="Times New Roman" w:hAnsi="Times New Roman" w:cs="Times New Roman"/>
        </w:rPr>
        <w:t>2-ой</w:t>
      </w:r>
      <w:r w:rsidR="006F4ED7" w:rsidRPr="00F82D84">
        <w:rPr>
          <w:rFonts w:ascii="Times New Roman" w:hAnsi="Times New Roman" w:cs="Times New Roman"/>
        </w:rPr>
        <w:t>.</w:t>
      </w:r>
      <w:r w:rsidRPr="00F82D84">
        <w:t xml:space="preserve"> </w:t>
      </w:r>
      <w:r w:rsidR="00BF11AD" w:rsidRPr="00F82D84">
        <w:rPr>
          <w:rFonts w:ascii="Times New Roman" w:hAnsi="Times New Roman" w:cs="Times New Roman"/>
        </w:rPr>
        <w:t>котел -</w:t>
      </w:r>
      <w:r w:rsidRPr="00F82D84">
        <w:rPr>
          <w:rFonts w:ascii="Times New Roman" w:hAnsi="Times New Roman" w:cs="Times New Roman"/>
        </w:rPr>
        <w:t xml:space="preserve"> 1,16 Гкал/ч)</w:t>
      </w:r>
    </w:p>
    <w:p w:rsidR="006F0320" w:rsidRDefault="006F0320" w:rsidP="00FB2519">
      <w:pPr>
        <w:rPr>
          <w:rFonts w:ascii="Times New Roman" w:hAnsi="Times New Roman" w:cs="Times New Roman"/>
        </w:rPr>
      </w:pPr>
    </w:p>
    <w:p w:rsidR="00FB2519" w:rsidRDefault="00FB2519" w:rsidP="00FB251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5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6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7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8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9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F82D84" w:rsidRPr="00FB2519" w:rsidTr="009B6721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D84" w:rsidRPr="00FB2519" w:rsidRDefault="00F82D8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</w:t>
            </w:r>
            <w:r w:rsidR="005A0532" w:rsidRPr="00FE03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C61512" w:rsidRDefault="00C61512" w:rsidP="00C61512">
      <w:pPr>
        <w:rPr>
          <w:rFonts w:ascii="Times New Roman" w:hAnsi="Times New Roman" w:cs="Times New Roman"/>
        </w:rPr>
      </w:pPr>
    </w:p>
    <w:p w:rsidR="00B22CA1" w:rsidRDefault="005B6D80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 w:firstRow="1" w:lastRow="0" w:firstColumn="1" w:lastColumn="0" w:noHBand="0" w:noVBand="1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3877C7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5A053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5A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</w:t>
            </w:r>
            <w:r w:rsidR="005A05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640BF1" w:rsidRDefault="00FB2519" w:rsidP="003C7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2CA1" w:rsidRPr="003C702A" w:rsidRDefault="00FB2519" w:rsidP="003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702A"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877C7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  <w:r w:rsidR="003C702A" w:rsidRPr="00D032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5A053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307,64</w:t>
            </w:r>
          </w:p>
        </w:tc>
      </w:tr>
    </w:tbl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445D28" w:rsidRDefault="00445D28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 xml:space="preserve">3.1.Перспективные балансы производительности водоподготовительных установок и максимального потребления теплоносителя </w:t>
      </w:r>
      <w:r w:rsidR="008D49B9" w:rsidRPr="00E92CCE">
        <w:rPr>
          <w:rFonts w:ascii="Times New Roman" w:hAnsi="Times New Roman" w:cs="Times New Roman"/>
          <w:b/>
          <w:sz w:val="24"/>
          <w:szCs w:val="24"/>
        </w:rPr>
        <w:t>тепло потребляющими</w:t>
      </w:r>
      <w:r w:rsidRPr="00E92CCE">
        <w:rPr>
          <w:rFonts w:ascii="Times New Roman" w:hAnsi="Times New Roman" w:cs="Times New Roman"/>
          <w:b/>
          <w:sz w:val="24"/>
          <w:szCs w:val="24"/>
        </w:rPr>
        <w:t xml:space="preserve"> установками потребителей.</w:t>
      </w:r>
    </w:p>
    <w:p w:rsidR="00445D28" w:rsidRPr="00445D28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19">
        <w:rPr>
          <w:rFonts w:ascii="Times New Roman" w:hAnsi="Times New Roman" w:cs="Times New Roman"/>
          <w:sz w:val="24"/>
          <w:szCs w:val="24"/>
        </w:rPr>
        <w:t xml:space="preserve">Водоподготовительных установок </w:t>
      </w:r>
      <w:r w:rsidR="008D49B9">
        <w:rPr>
          <w:rFonts w:ascii="Times New Roman" w:hAnsi="Times New Roman" w:cs="Times New Roman"/>
          <w:sz w:val="24"/>
          <w:szCs w:val="24"/>
        </w:rPr>
        <w:t>на котельной</w:t>
      </w:r>
      <w:r w:rsidR="00FB25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 w:rsidR="00FB2519">
        <w:rPr>
          <w:rFonts w:ascii="Times New Roman" w:hAnsi="Times New Roman" w:cs="Times New Roman"/>
          <w:sz w:val="24"/>
          <w:szCs w:val="24"/>
        </w:rPr>
        <w:t xml:space="preserve"> Тепловые сети </w:t>
      </w:r>
      <w:r w:rsidR="008D49B9">
        <w:rPr>
          <w:rFonts w:ascii="Times New Roman" w:hAnsi="Times New Roman" w:cs="Times New Roman"/>
          <w:sz w:val="24"/>
          <w:szCs w:val="24"/>
        </w:rPr>
        <w:t>подпитываются из водонапорной башни,</w:t>
      </w:r>
      <w:r w:rsidR="00FB2519">
        <w:rPr>
          <w:rFonts w:ascii="Times New Roman" w:hAnsi="Times New Roman" w:cs="Times New Roman"/>
          <w:sz w:val="24"/>
          <w:szCs w:val="24"/>
        </w:rPr>
        <w:t xml:space="preserve"> расположенной на расстоянии </w:t>
      </w:r>
      <w:r w:rsidR="00BF11AD">
        <w:rPr>
          <w:rFonts w:ascii="Times New Roman" w:hAnsi="Times New Roman" w:cs="Times New Roman"/>
          <w:sz w:val="24"/>
          <w:szCs w:val="24"/>
        </w:rPr>
        <w:t>3</w:t>
      </w:r>
      <w:r w:rsidR="008D2408">
        <w:rPr>
          <w:rFonts w:ascii="Times New Roman" w:hAnsi="Times New Roman" w:cs="Times New Roman"/>
          <w:sz w:val="24"/>
          <w:szCs w:val="24"/>
        </w:rPr>
        <w:t>50 метров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возвращенного равно количеству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отпущенного в тепловую сеть. </w:t>
      </w: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445D28" w:rsidRDefault="00445D28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8D240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Учитывая, что Генеральным </w:t>
      </w:r>
      <w:r w:rsidR="008D49B9" w:rsidRPr="008D2408">
        <w:rPr>
          <w:rFonts w:ascii="Times New Roman" w:hAnsi="Times New Roman" w:cs="Times New Roman"/>
          <w:sz w:val="24"/>
          <w:szCs w:val="24"/>
        </w:rPr>
        <w:t>планом Будаговского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предусмотрено изменение схемы теплоснабжения, теплоснабжение перспективных объектов, ко</w:t>
      </w:r>
      <w:r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 w:rsidR="008D49B9">
        <w:rPr>
          <w:rFonts w:ascii="Times New Roman" w:hAnsi="Times New Roman" w:cs="Times New Roman"/>
          <w:sz w:val="24"/>
          <w:szCs w:val="24"/>
        </w:rPr>
        <w:t>существующего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подачи тепловой энергии, п</w:t>
      </w:r>
      <w:r w:rsidR="00445D28"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ED7">
        <w:rPr>
          <w:rFonts w:ascii="Times New Roman" w:hAnsi="Times New Roman" w:cs="Times New Roman"/>
          <w:sz w:val="24"/>
          <w:szCs w:val="24"/>
        </w:rPr>
        <w:t>Предложений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нет.</w:t>
      </w:r>
    </w:p>
    <w:p w:rsidR="00445D28" w:rsidRPr="00E44CCE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68"/>
        <w:gridCol w:w="1822"/>
        <w:gridCol w:w="3131"/>
      </w:tblGrid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E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Котельная с. Будагово, ул. Рабочая, № 11А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45D28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Механизация системы загрузки топлива и шлакоудаления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  <w:p w:rsidR="00445D28" w:rsidRPr="00B510EE" w:rsidRDefault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45D28" w:rsidRPr="00B510E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6E" w:rsidRDefault="00D7246E">
            <w:pPr>
              <w:jc w:val="both"/>
              <w:rPr>
                <w:rFonts w:ascii="Times New Roman" w:hAnsi="Times New Roman" w:cs="Times New Roman"/>
              </w:rPr>
            </w:pPr>
          </w:p>
          <w:p w:rsidR="00B510EE" w:rsidRPr="00B510EE" w:rsidRDefault="008D2408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труда</w:t>
            </w:r>
            <w:r w:rsidR="00ED172D">
              <w:rPr>
                <w:rFonts w:ascii="Times New Roman" w:hAnsi="Times New Roman" w:cs="Times New Roman"/>
              </w:rPr>
              <w:t xml:space="preserve"> и автоматизация оборудования</w:t>
            </w:r>
          </w:p>
        </w:tc>
      </w:tr>
    </w:tbl>
    <w:p w:rsidR="00445D28" w:rsidRDefault="00445D28" w:rsidP="00445D28">
      <w:pPr>
        <w:jc w:val="both"/>
        <w:rPr>
          <w:sz w:val="28"/>
          <w:szCs w:val="28"/>
        </w:rPr>
      </w:pPr>
    </w:p>
    <w:p w:rsidR="00564E4B" w:rsidRDefault="00564E4B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Default="00445D28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EE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B510EE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B510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</w:t>
      </w:r>
      <w:r w:rsidR="008D49B9" w:rsidRPr="00B510EE">
        <w:rPr>
          <w:rFonts w:ascii="Times New Roman" w:hAnsi="Times New Roman" w:cs="Times New Roman"/>
          <w:sz w:val="24"/>
          <w:szCs w:val="24"/>
        </w:rPr>
        <w:t>режим не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263675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B13"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теплоснабжения, будут иметь следующий вид:</w:t>
      </w:r>
    </w:p>
    <w:p w:rsidR="00445D28" w:rsidRPr="00B510EE" w:rsidRDefault="00445D28" w:rsidP="00445D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D9656B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КВР</w:t>
            </w:r>
            <w:r w:rsidR="00E35DF9" w:rsidRPr="008D3E96">
              <w:rPr>
                <w:rFonts w:ascii="Times New Roman" w:hAnsi="Times New Roman" w:cs="Times New Roman"/>
              </w:rPr>
              <w:t xml:space="preserve"> </w:t>
            </w:r>
            <w:r w:rsidR="00D9656B" w:rsidRPr="008D3E96">
              <w:rPr>
                <w:rFonts w:ascii="Times New Roman" w:hAnsi="Times New Roman" w:cs="Times New Roman"/>
              </w:rPr>
              <w:t>0,58</w:t>
            </w:r>
            <w:r w:rsidRPr="008D3E96">
              <w:rPr>
                <w:rFonts w:ascii="Times New Roman" w:hAnsi="Times New Roman" w:cs="Times New Roman"/>
              </w:rPr>
              <w:t>(Мг/ват)</w:t>
            </w:r>
          </w:p>
          <w:p w:rsidR="00ED172D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5A053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2014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1,16/</w:t>
            </w:r>
            <w:r w:rsidR="00D9656B" w:rsidRPr="008D3E96">
              <w:rPr>
                <w:rFonts w:ascii="Times New Roman" w:hAnsi="Times New Roman" w:cs="Times New Roman"/>
              </w:rPr>
              <w:t>1</w:t>
            </w:r>
            <w:r w:rsidR="005A0532" w:rsidRPr="008D3E9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</w:t>
      </w:r>
      <w:r w:rsidR="00445D28" w:rsidRPr="00BF11AD">
        <w:rPr>
          <w:rFonts w:ascii="Times New Roman" w:hAnsi="Times New Roman" w:cs="Times New Roman"/>
          <w:sz w:val="24"/>
          <w:szCs w:val="24"/>
        </w:rPr>
        <w:t>до 31.12.20</w:t>
      </w:r>
      <w:r w:rsidR="008D3E96" w:rsidRPr="00BF11AD">
        <w:rPr>
          <w:rFonts w:ascii="Times New Roman" w:hAnsi="Times New Roman" w:cs="Times New Roman"/>
          <w:sz w:val="24"/>
          <w:szCs w:val="24"/>
        </w:rPr>
        <w:t>20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 xml:space="preserve">Будаговское </w:t>
            </w:r>
            <w:r w:rsidR="003877C7" w:rsidRPr="00E941F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9C5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рассчитан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до </w:t>
      </w:r>
      <w:r w:rsidR="00445D28" w:rsidRPr="008D3E96">
        <w:rPr>
          <w:rFonts w:ascii="Times New Roman" w:hAnsi="Times New Roman" w:cs="Times New Roman"/>
          <w:sz w:val="24"/>
          <w:szCs w:val="24"/>
        </w:rPr>
        <w:t>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8D3E96">
        <w:rPr>
          <w:rFonts w:ascii="Times New Roman" w:hAnsi="Times New Roman" w:cs="Times New Roman"/>
          <w:sz w:val="24"/>
          <w:szCs w:val="24"/>
        </w:rPr>
        <w:t xml:space="preserve"> года, предложения по перспективной тепловой мощности могут быть также рассчитаны до 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45D28" w:rsidRPr="00ED0904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 xml:space="preserve">Раздел 5.Предложения по строительству и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реконструкции тепловых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 xml:space="preserve"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зоны с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04"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2C0132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ED0904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</w:t>
      </w:r>
      <w:r w:rsidR="00AE185D" w:rsidRPr="001C62E1">
        <w:rPr>
          <w:rFonts w:ascii="Times New Roman" w:hAnsi="Times New Roman" w:cs="Times New Roman"/>
          <w:sz w:val="24"/>
          <w:szCs w:val="24"/>
        </w:rPr>
        <w:t>рузка</w:t>
      </w:r>
      <w:r w:rsidR="00445D28" w:rsidRPr="001C62E1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45D28" w:rsidRPr="00ED0904" w:rsidRDefault="00822489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132"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60349A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60349A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 xml:space="preserve">то Генеральным </w:t>
      </w:r>
      <w:r w:rsidR="008D49B9">
        <w:rPr>
          <w:rFonts w:ascii="Times New Roman" w:hAnsi="Times New Roman" w:cs="Times New Roman"/>
          <w:sz w:val="24"/>
          <w:szCs w:val="24"/>
        </w:rPr>
        <w:t>планом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445D28">
            <w:pPr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Д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А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От точки Б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Б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Г до хоз</w:t>
            </w:r>
            <w:r w:rsidR="00573655" w:rsidRPr="008D3E96">
              <w:rPr>
                <w:rFonts w:ascii="Times New Roman" w:hAnsi="Times New Roman" w:cs="Times New Roman"/>
              </w:rPr>
              <w:t>.</w:t>
            </w:r>
            <w:r w:rsidR="00E44CCE" w:rsidRPr="008D3E96">
              <w:rPr>
                <w:rFonts w:ascii="Times New Roman" w:hAnsi="Times New Roman" w:cs="Times New Roman"/>
              </w:rPr>
              <w:t xml:space="preserve"> </w:t>
            </w:r>
            <w:r w:rsidR="00573655" w:rsidRPr="008D3E96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60349A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расхода </w:t>
      </w:r>
      <w:r w:rsidR="003877C7">
        <w:rPr>
          <w:rFonts w:ascii="Times New Roman" w:hAnsi="Times New Roman" w:cs="Times New Roman"/>
          <w:sz w:val="24"/>
          <w:szCs w:val="24"/>
        </w:rPr>
        <w:t>топлива произведен</w:t>
      </w:r>
      <w:r>
        <w:rPr>
          <w:rFonts w:ascii="Times New Roman" w:hAnsi="Times New Roman" w:cs="Times New Roman"/>
          <w:sz w:val="24"/>
          <w:szCs w:val="24"/>
        </w:rPr>
        <w:t xml:space="preserve">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256942" w:rsidP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6</w:t>
            </w:r>
            <w:r w:rsidR="008D3E96" w:rsidRPr="008D3E96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8D3E96" w:rsidP="008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 w:rsidP="00E80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3E96">
              <w:rPr>
                <w:rFonts w:ascii="Times New Roman" w:hAnsi="Times New Roman" w:cs="Times New Roman"/>
                <w:b/>
              </w:rPr>
              <w:t>654,32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8D3E96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7. Инвестиции в новое строительство, реконструкцию и техническое перевооружение.</w:t>
      </w:r>
    </w:p>
    <w:p w:rsidR="00822489" w:rsidRPr="00822489" w:rsidRDefault="0060349A" w:rsidP="006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По предварительной оценке величина необходимых инвестиций в строительство новых теплосетей составляет </w:t>
      </w:r>
      <w:r w:rsidR="00822489" w:rsidRPr="008D3E96">
        <w:rPr>
          <w:rFonts w:ascii="Times New Roman" w:hAnsi="Times New Roman" w:cs="Times New Roman"/>
          <w:sz w:val="24"/>
          <w:szCs w:val="24"/>
        </w:rPr>
        <w:t>порядка 5</w:t>
      </w:r>
      <w:r w:rsidR="00E35DF9" w:rsidRPr="008D3E96">
        <w:rPr>
          <w:rFonts w:ascii="Times New Roman" w:hAnsi="Times New Roman" w:cs="Times New Roman"/>
          <w:sz w:val="24"/>
          <w:szCs w:val="24"/>
        </w:rPr>
        <w:t> </w:t>
      </w:r>
      <w:r w:rsidR="00822489" w:rsidRPr="008D3E96">
        <w:rPr>
          <w:rFonts w:ascii="Times New Roman" w:hAnsi="Times New Roman" w:cs="Times New Roman"/>
          <w:sz w:val="24"/>
          <w:szCs w:val="24"/>
        </w:rPr>
        <w:t>000</w:t>
      </w:r>
      <w:r w:rsidR="00E35DF9" w:rsidRPr="008D3E96">
        <w:rPr>
          <w:rFonts w:ascii="Times New Roman" w:hAnsi="Times New Roman" w:cs="Times New Roman"/>
          <w:sz w:val="24"/>
          <w:szCs w:val="24"/>
        </w:rPr>
        <w:t xml:space="preserve"> </w:t>
      </w:r>
      <w:r w:rsidR="00822489" w:rsidRPr="008D3E96">
        <w:rPr>
          <w:rFonts w:ascii="Times New Roman" w:hAnsi="Times New Roman" w:cs="Times New Roman"/>
          <w:sz w:val="24"/>
          <w:szCs w:val="24"/>
        </w:rPr>
        <w:t xml:space="preserve">000 </w:t>
      </w:r>
      <w:r w:rsidR="008D49B9" w:rsidRPr="008D3E96">
        <w:rPr>
          <w:rFonts w:ascii="Times New Roman" w:hAnsi="Times New Roman" w:cs="Times New Roman"/>
          <w:sz w:val="24"/>
          <w:szCs w:val="24"/>
        </w:rPr>
        <w:t>рублей</w:t>
      </w:r>
      <w:r w:rsidR="008D49B9" w:rsidRPr="00822489">
        <w:rPr>
          <w:rFonts w:ascii="Times New Roman" w:hAnsi="Times New Roman" w:cs="Times New Roman"/>
          <w:sz w:val="24"/>
          <w:szCs w:val="24"/>
        </w:rPr>
        <w:t>, с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 учетом про</w:t>
      </w:r>
      <w:r w:rsidR="00822489"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690192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</w:t>
      </w:r>
      <w:r w:rsidR="00930FDE" w:rsidRPr="001C27CE">
        <w:rPr>
          <w:rFonts w:ascii="Times New Roman" w:hAnsi="Times New Roman" w:cs="Times New Roman"/>
          <w:sz w:val="24"/>
          <w:szCs w:val="24"/>
        </w:rPr>
        <w:t>территории с.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«Центральное».</w:t>
      </w:r>
    </w:p>
    <w:p w:rsidR="00256942" w:rsidRPr="001C27CE" w:rsidRDefault="0060349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 ООО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="00256942"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, так как она осуществляет теплоснабжение </w:t>
      </w:r>
      <w:r w:rsidR="003877C7" w:rsidRPr="001C27CE">
        <w:rPr>
          <w:rFonts w:ascii="Times New Roman" w:hAnsi="Times New Roman" w:cs="Times New Roman"/>
          <w:sz w:val="24"/>
          <w:szCs w:val="24"/>
        </w:rPr>
        <w:t>объектов жилого</w:t>
      </w:r>
      <w:r w:rsidRPr="001C27CE">
        <w:rPr>
          <w:rFonts w:ascii="Times New Roman" w:hAnsi="Times New Roman" w:cs="Times New Roman"/>
          <w:sz w:val="24"/>
          <w:szCs w:val="24"/>
        </w:rPr>
        <w:t xml:space="preserve"> фонда, социально значимых объектов бюджетной сферы, прочих потребителей, находящихся на территории с.</w:t>
      </w:r>
      <w:r w:rsidR="00822489">
        <w:rPr>
          <w:rFonts w:ascii="Times New Roman" w:hAnsi="Times New Roman" w:cs="Times New Roman"/>
          <w:sz w:val="24"/>
          <w:szCs w:val="24"/>
        </w:rPr>
        <w:t xml:space="preserve">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между источниками тепловой энергии.</w:t>
      </w:r>
    </w:p>
    <w:p w:rsidR="00256942" w:rsidRPr="001C27CE" w:rsidRDefault="00256942" w:rsidP="00846C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1C27CE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ABA" w:rsidRPr="008A0D5B" w:rsidRDefault="007B0ABA" w:rsidP="00605D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_Toc308109864"/>
      <w:bookmarkStart w:id="2" w:name="_Toc309145725"/>
      <w:bookmarkStart w:id="3" w:name="_Toc308712175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Обосновывающие материалы к схеме теплоснабжения  </w:t>
      </w:r>
      <w:bookmarkEnd w:id="1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bookmarkEnd w:id="2"/>
      <w:bookmarkEnd w:id="3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4" w:name="_Toc309145726"/>
      <w:bookmarkStart w:id="5" w:name="_Toc308712176"/>
      <w:bookmarkStart w:id="6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Зоны действия </w:t>
      </w:r>
      <w:r w:rsidR="003877C7" w:rsidRPr="007B0ABA">
        <w:rPr>
          <w:rFonts w:ascii="Times New Roman" w:hAnsi="Times New Roman" w:cs="Times New Roman"/>
          <w:sz w:val="24"/>
          <w:szCs w:val="24"/>
          <w:lang w:eastAsia="en-US"/>
        </w:rPr>
        <w:t>индивидуального теплоснабжения,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2-х кварирном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24BB4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7B0ABA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</w:t>
      </w:r>
      <w:r w:rsidR="00930FDE" w:rsidRPr="007B0ABA">
        <w:rPr>
          <w:rFonts w:ascii="Times New Roman" w:hAnsi="Times New Roman" w:cs="Times New Roman"/>
          <w:sz w:val="24"/>
          <w:szCs w:val="24"/>
          <w:lang w:eastAsia="en-US"/>
        </w:rPr>
        <w:t>котлы с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ручным обслуживанием марки 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КВр 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; марки КВр 1,16 (1,1</w:t>
      </w:r>
      <w:r w:rsidR="00930FDE" w:rsidRPr="008D3E96">
        <w:rPr>
          <w:rFonts w:ascii="Times New Roman" w:hAnsi="Times New Roman" w:cs="Times New Roman"/>
          <w:sz w:val="24"/>
          <w:szCs w:val="24"/>
          <w:lang w:eastAsia="en-US"/>
        </w:rPr>
        <w:t>); в</w:t>
      </w:r>
      <w:r w:rsidR="007B0ABA"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количестве двух единиц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Котлы работают на твердом топливе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Pr="00904093" w:rsidRDefault="0060349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 xml:space="preserve">нная мощность 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каждого котла </w:t>
      </w:r>
      <w:r w:rsidR="008D3E96" w:rsidRPr="0090409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D3E96" w:rsidRPr="00904093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6C18C4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8D3E96" w:rsidRPr="00904093">
        <w:rPr>
          <w:rFonts w:ascii="Times New Roman" w:hAnsi="Times New Roman" w:cs="Times New Roman"/>
          <w:sz w:val="24"/>
          <w:szCs w:val="24"/>
          <w:lang w:eastAsia="en-US"/>
        </w:rPr>
        <w:t>.;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1,16 Гкал/ч </w:t>
      </w:r>
      <w:r w:rsidR="000516CB" w:rsidRPr="00904093">
        <w:rPr>
          <w:rFonts w:ascii="Times New Roman" w:hAnsi="Times New Roman" w:cs="Times New Roman"/>
          <w:sz w:val="24"/>
          <w:szCs w:val="24"/>
          <w:lang w:eastAsia="en-US"/>
        </w:rPr>
        <w:t>Суммарная установленная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мощность котельной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2,41</w:t>
      </w:r>
      <w:r w:rsidR="006C18C4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ловая мощность каждого котла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МВт (0,5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арная располагаемая мощность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41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МВт (1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Гкал/ч) Располагаемая тепловая мощность меньше установленной, ввиду снижения эффективности сжигания топлива при использовании топлива с меньшей теплотой сгорания, чем у проектного топлива, и в результате снижения КПД котлов </w:t>
      </w:r>
      <w:r w:rsidR="00605D0F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в процессе их 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6CB" w:rsidRDefault="000516CB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 w:firstRow="1" w:lastRow="0" w:firstColumn="1" w:lastColumn="0" w:noHBand="0" w:noVBand="1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Pr="00904093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Котельная с.Будагово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1836,32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1229,00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 </w:t>
      </w:r>
      <w:r w:rsidR="000516CB" w:rsidRPr="00904093">
        <w:rPr>
          <w:rFonts w:ascii="Times New Roman" w:hAnsi="Times New Roman" w:cs="Times New Roman"/>
          <w:sz w:val="24"/>
          <w:szCs w:val="24"/>
          <w:lang w:eastAsia="en-US"/>
        </w:rPr>
        <w:t>033 Гкал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>/ч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</w:t>
      </w:r>
      <w:r w:rsidR="00B41229" w:rsidRPr="007B0ABA">
        <w:rPr>
          <w:rFonts w:ascii="Times New Roman" w:hAnsi="Times New Roman" w:cs="Times New Roman"/>
          <w:sz w:val="24"/>
          <w:szCs w:val="24"/>
          <w:lang w:eastAsia="en-US"/>
        </w:rPr>
        <w:t>от источника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на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BA446D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, битумно-полимерная обмазка, изоляция трубопровода – </w:t>
      </w:r>
      <w:r w:rsidR="00724BB4" w:rsidRPr="007B0ABA">
        <w:rPr>
          <w:rFonts w:ascii="Times New Roman" w:hAnsi="Times New Roman" w:cs="Times New Roman"/>
          <w:sz w:val="24"/>
          <w:szCs w:val="24"/>
          <w:lang w:eastAsia="en-US"/>
        </w:rPr>
        <w:t>минерал ватными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0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3B9D" w:rsidRDefault="00053B9D" w:rsidP="00053B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993"/>
        <w:gridCol w:w="1134"/>
        <w:gridCol w:w="1275"/>
        <w:gridCol w:w="2694"/>
        <w:gridCol w:w="992"/>
        <w:gridCol w:w="997"/>
        <w:gridCol w:w="236"/>
      </w:tblGrid>
      <w:tr w:rsidR="00053B9D" w:rsidRPr="00724BB4" w:rsidTr="008314F7">
        <w:trPr>
          <w:cantSplit/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Pr="008314F7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F7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 w:rsidP="000516CB">
            <w:pPr>
              <w:pStyle w:val="a3"/>
              <w:spacing w:line="276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31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30 п.м в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35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</w:t>
            </w:r>
            <w:r w:rsidR="00831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Г до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хоз. блока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34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gridBefore w:val="8"/>
          <w:wBefore w:w="9894" w:type="dxa"/>
          <w:cantSplit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0349A" w:rsidRDefault="00053B9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BA446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="007B0ABA"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8314F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энергии. 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 w:firstRow="1" w:lastRow="0" w:firstColumn="1" w:lastColumn="0" w:noHBand="0" w:noVBand="1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095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0,1</w:t>
            </w:r>
            <w:r w:rsidR="00817C22" w:rsidRPr="00817C22">
              <w:rPr>
                <w:rFonts w:ascii="Times New Roman" w:hAnsi="Times New Roman" w:cs="Times New Roman"/>
              </w:rPr>
              <w:t>032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564E4B" w:rsidRDefault="00564E4B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4E4B" w:rsidRDefault="00564E4B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4E4B" w:rsidRDefault="00564E4B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0ABA" w:rsidRPr="0060349A" w:rsidRDefault="007B0ABA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7469"/>
        <w:gridCol w:w="1040"/>
      </w:tblGrid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201</w:t>
            </w:r>
            <w:r w:rsidR="00817C22" w:rsidRPr="00817C22">
              <w:rPr>
                <w:rFonts w:ascii="Times New Roman" w:hAnsi="Times New Roman" w:cs="Times New Roman"/>
              </w:rPr>
              <w:t>8</w:t>
            </w:r>
            <w:r w:rsidRPr="00817C22">
              <w:rPr>
                <w:rFonts w:ascii="Times New Roman" w:hAnsi="Times New Roman" w:cs="Times New Roman"/>
              </w:rPr>
              <w:t>г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2,41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 w:rsidP="00CB574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2,25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0,9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</w:t>
            </w:r>
            <w:r w:rsidR="00817C22" w:rsidRPr="00817C22">
              <w:rPr>
                <w:rFonts w:ascii="Times New Roman" w:hAnsi="Times New Roman" w:cs="Times New Roman"/>
              </w:rPr>
              <w:t>,16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817C22" w:rsidRDefault="007B0ABA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0,</w:t>
            </w:r>
            <w:r w:rsidR="00B46325" w:rsidRPr="00817C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7B0ABA" w:rsidRPr="00817C22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2,41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мощности 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46325" w:rsidRPr="00817C2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46325" w:rsidRPr="00817C22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уется бурый уголь ЗРБ Азейского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7B0ABA" w:rsidRDefault="007B0ABA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 xml:space="preserve">лива на отопительный период 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-201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 xml:space="preserve">ПОТРЕБНОСТИ  В УГЛЕ НА </w:t>
      </w:r>
      <w:r w:rsidRPr="00E763C4">
        <w:rPr>
          <w:rFonts w:ascii="Times New Roman" w:hAnsi="Times New Roman" w:cs="Times New Roman"/>
          <w:b/>
          <w:sz w:val="28"/>
          <w:szCs w:val="28"/>
        </w:rPr>
        <w:t>201</w:t>
      </w:r>
      <w:r w:rsidR="00817C22" w:rsidRPr="00E763C4">
        <w:rPr>
          <w:rFonts w:ascii="Times New Roman" w:hAnsi="Times New Roman" w:cs="Times New Roman"/>
          <w:b/>
          <w:sz w:val="28"/>
          <w:szCs w:val="28"/>
        </w:rPr>
        <w:t>8</w:t>
      </w:r>
      <w:r w:rsidRPr="00E763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B731C">
        <w:rPr>
          <w:rFonts w:ascii="Times New Roman" w:hAnsi="Times New Roman" w:cs="Times New Roman"/>
          <w:b/>
          <w:sz w:val="28"/>
          <w:szCs w:val="28"/>
        </w:rPr>
        <w:t xml:space="preserve"> (тонн)</w:t>
      </w:r>
    </w:p>
    <w:p w:rsidR="00DC30C6" w:rsidRPr="001B731C" w:rsidRDefault="00724BB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МУСХП «Центральное»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 w:firstRow="1" w:lastRow="0" w:firstColumn="1" w:lastColumn="0" w:noHBand="0" w:noVBand="1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6"/>
        <w:gridCol w:w="822"/>
        <w:gridCol w:w="631"/>
        <w:gridCol w:w="1088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  <w:r w:rsidR="00E7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расход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0C6" w:rsidRPr="007B0ABA" w:rsidRDefault="00DC30C6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7BC4" w:rsidRPr="0060349A" w:rsidRDefault="007B0ABA" w:rsidP="00603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8. Технико-экономические показатели теплоснабжающих и теплосетевых организаций.</w:t>
      </w:r>
    </w:p>
    <w:p w:rsidR="00724BB4" w:rsidRPr="00724BB4" w:rsidRDefault="007B0ABA" w:rsidP="0072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хозяйственной деятельности теплоснабжающей организации </w:t>
      </w:r>
      <w:r w:rsidR="00724BB4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724BB4" w:rsidRDefault="00724BB4" w:rsidP="00724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201"/>
        <w:gridCol w:w="1240"/>
        <w:gridCol w:w="2379"/>
      </w:tblGrid>
      <w:tr w:rsidR="00FB1698" w:rsidRPr="007B0ABA" w:rsidTr="00300C0E">
        <w:trPr>
          <w:trHeight w:val="149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Информация об основных показателях финансово-хозяйственной</w:t>
            </w:r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7B0ABA">
        <w:trPr>
          <w:trHeight w:val="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B4" w:rsidRPr="00724BB4" w:rsidRDefault="00724BB4" w:rsidP="00724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0ABA" w:rsidRPr="007B0ABA" w:rsidTr="007B0ABA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9B67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 xml:space="preserve">г. Тулун, ул. </w:t>
            </w:r>
            <w:r w:rsidR="009B6721">
              <w:rPr>
                <w:rFonts w:ascii="Times New Roman" w:hAnsi="Times New Roman" w:cs="Times New Roman"/>
                <w:lang w:eastAsia="en-US"/>
              </w:rPr>
              <w:t>Гидролизная, 2</w:t>
            </w:r>
          </w:p>
        </w:tc>
      </w:tr>
      <w:tr w:rsidR="007B0ABA" w:rsidRPr="007B0ABA" w:rsidTr="007B0ABA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24B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Татарников Олег Викторович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B1698" w:rsidP="009B672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 xml:space="preserve">8(395 30) </w:t>
            </w:r>
            <w:r w:rsidR="009B6721" w:rsidRPr="009B6721">
              <w:rPr>
                <w:rFonts w:ascii="Times New Roman" w:hAnsi="Times New Roman" w:cs="Times New Roman"/>
                <w:lang w:eastAsia="en-US"/>
              </w:rPr>
              <w:t>25066 (25065)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B6721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7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 w:rsidRPr="009B67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9B6721" w:rsidRPr="009B6721">
              <w:rPr>
                <w:rFonts w:ascii="Times New Roman" w:hAnsi="Times New Roman" w:cs="Times New Roman"/>
                <w:sz w:val="20"/>
                <w:szCs w:val="20"/>
              </w:rPr>
              <w:t>06186/381601001</w:t>
            </w:r>
          </w:p>
          <w:p w:rsidR="007B0ABA" w:rsidRPr="009B6721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9B672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1033801969827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 w:rsidP="009B672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="009B6721" w:rsidRPr="009B6721">
              <w:rPr>
                <w:rFonts w:ascii="Times New Roman" w:hAnsi="Times New Roman" w:cs="Times New Roman"/>
                <w:lang w:eastAsia="en-US"/>
              </w:rPr>
              <w:t>7</w:t>
            </w:r>
            <w:r w:rsidRPr="009B6721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EF35E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0ABA" w:rsidRPr="007B0ABA">
              <w:rPr>
                <w:rFonts w:ascii="Times New Roman" w:hAnsi="Times New Roman" w:cs="Times New Roman"/>
                <w:lang w:val="en-US" w:eastAsia="en-US"/>
              </w:rPr>
              <w:t>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0ABA" w:rsidRPr="0075094F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FDE">
              <w:rPr>
                <w:rFonts w:ascii="Times New Roman" w:hAnsi="Times New Roman" w:cs="Times New Roman"/>
                <w:lang w:eastAsia="en-US"/>
              </w:rPr>
              <w:t>49 449,55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3520</w:t>
            </w:r>
            <w:bookmarkStart w:id="7" w:name="_GoBack"/>
            <w:bookmarkEnd w:id="7"/>
          </w:p>
        </w:tc>
      </w:tr>
      <w:tr w:rsidR="007B0ABA" w:rsidRPr="007B0ABA" w:rsidTr="007B0AB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588,89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40</w:t>
            </w:r>
            <w:r w:rsidR="001C62E1" w:rsidRPr="0075094F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654,32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656"/>
        <w:gridCol w:w="6027"/>
        <w:gridCol w:w="1279"/>
        <w:gridCol w:w="1656"/>
      </w:tblGrid>
      <w:tr w:rsidR="007B0ABA" w:rsidRPr="007B0ABA" w:rsidTr="00EF35E6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10,194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3,33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3,58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5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B6721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,62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30 150</w:t>
            </w:r>
          </w:p>
        </w:tc>
      </w:tr>
      <w:tr w:rsidR="007B0ABA" w:rsidRPr="007B0ABA" w:rsidTr="00EF35E6">
        <w:trPr>
          <w:trHeight w:val="5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8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2.12.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EF35E6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5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-7 025,74</w:t>
            </w:r>
          </w:p>
        </w:tc>
      </w:tr>
      <w:tr w:rsidR="007B0ABA" w:rsidRPr="007B0ABA" w:rsidTr="00EF35E6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EF35E6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EF35E6" w:rsidRDefault="00EF35E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110325,00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617"/>
        <w:gridCol w:w="5789"/>
        <w:gridCol w:w="1253"/>
        <w:gridCol w:w="2109"/>
      </w:tblGrid>
      <w:tr w:rsidR="007B0ABA" w:rsidRPr="007B0ABA" w:rsidTr="0023167A">
        <w:trPr>
          <w:trHeight w:val="6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</w:t>
            </w:r>
            <w:r w:rsidR="00FA76C6">
              <w:rPr>
                <w:rFonts w:ascii="Times New Roman" w:hAnsi="Times New Roman" w:cs="Times New Roman"/>
                <w:lang w:eastAsia="en-US"/>
              </w:rPr>
              <w:t>1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9F1A21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2,41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</w:t>
            </w:r>
            <w:r w:rsidR="00FA76C6">
              <w:rPr>
                <w:rFonts w:ascii="Times New Roman" w:hAnsi="Times New Roman" w:cs="Times New Roman"/>
                <w:lang w:eastAsia="en-US"/>
              </w:rPr>
              <w:t>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B46325" w:rsidP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0,3</w:t>
            </w:r>
            <w:r w:rsidR="00FA76C6" w:rsidRPr="00FA76C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</w:t>
            </w:r>
            <w:r w:rsidR="00FA76C6">
              <w:rPr>
                <w:rFonts w:ascii="Times New Roman" w:hAnsi="Times New Roman" w:cs="Times New Roman"/>
                <w:lang w:eastAsia="en-US"/>
              </w:rPr>
              <w:t>3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23167A">
        <w:trPr>
          <w:trHeight w:val="5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4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5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6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1638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7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8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9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10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FA76C6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11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76C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FA76C6">
              <w:rPr>
                <w:rFonts w:ascii="Times New Roman" w:hAnsi="Times New Roman" w:cs="Times New Roman"/>
                <w:lang w:eastAsia="en-US"/>
              </w:rPr>
              <w:t>12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кВт·ч/Гкал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7B0ABA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FA76C6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FA76C6">
              <w:rPr>
                <w:rFonts w:ascii="Times New Roman" w:hAnsi="Times New Roman" w:cs="Times New Roman"/>
                <w:lang w:eastAsia="en-US"/>
              </w:rPr>
              <w:t>13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куб. м/Гкал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D2216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>1</w:t>
      </w:r>
      <w:r w:rsidRPr="009F1A21">
        <w:rPr>
          <w:rFonts w:ascii="Times New Roman" w:hAnsi="Times New Roman" w:cs="Times New Roman"/>
          <w:lang w:val="ru-RU"/>
        </w:rPr>
        <w:t>) За период 20</w:t>
      </w:r>
      <w:r w:rsidR="009F1A21" w:rsidRPr="009F1A21">
        <w:rPr>
          <w:rFonts w:ascii="Times New Roman" w:hAnsi="Times New Roman" w:cs="Times New Roman"/>
          <w:lang w:val="ru-RU"/>
        </w:rPr>
        <w:t>14</w:t>
      </w:r>
      <w:r w:rsidRPr="009F1A21">
        <w:rPr>
          <w:rFonts w:ascii="Times New Roman" w:hAnsi="Times New Roman" w:cs="Times New Roman"/>
          <w:lang w:val="ru-RU"/>
        </w:rPr>
        <w:t>-201</w:t>
      </w:r>
      <w:r w:rsidR="009F1A21" w:rsidRPr="009F1A21">
        <w:rPr>
          <w:rFonts w:ascii="Times New Roman" w:hAnsi="Times New Roman" w:cs="Times New Roman"/>
          <w:lang w:val="ru-RU"/>
        </w:rPr>
        <w:t>8</w:t>
      </w:r>
      <w:r w:rsidRPr="009F1A21">
        <w:rPr>
          <w:rFonts w:ascii="Times New Roman" w:hAnsi="Times New Roman" w:cs="Times New Roman"/>
          <w:lang w:val="ru-RU"/>
        </w:rPr>
        <w:t xml:space="preserve">гг. тарифы на тепловую </w:t>
      </w:r>
      <w:r w:rsidR="009F1A21" w:rsidRPr="009F1A21">
        <w:rPr>
          <w:rFonts w:ascii="Times New Roman" w:hAnsi="Times New Roman" w:cs="Times New Roman"/>
          <w:lang w:val="ru-RU"/>
        </w:rPr>
        <w:t>энергию в</w:t>
      </w:r>
      <w:r w:rsidRPr="009F1A21">
        <w:rPr>
          <w:rFonts w:ascii="Times New Roman" w:hAnsi="Times New Roman" w:cs="Times New Roman"/>
          <w:lang w:val="ru-RU"/>
        </w:rPr>
        <w:t xml:space="preserve"> среднем возросли на </w:t>
      </w:r>
      <w:r w:rsidR="003D2216" w:rsidRPr="009F1A21">
        <w:rPr>
          <w:rFonts w:ascii="Times New Roman" w:hAnsi="Times New Roman" w:cs="Times New Roman"/>
          <w:lang w:val="ru-RU"/>
        </w:rPr>
        <w:t>30</w:t>
      </w:r>
      <w:r w:rsidRPr="009F1A21">
        <w:rPr>
          <w:rFonts w:ascii="Times New Roman" w:hAnsi="Times New Roman" w:cs="Times New Roman"/>
          <w:lang w:val="ru-RU"/>
        </w:rPr>
        <w:t>%.</w:t>
      </w:r>
      <w:r w:rsidRPr="003D2216">
        <w:rPr>
          <w:rFonts w:ascii="Times New Roman" w:hAnsi="Times New Roman" w:cs="Times New Roman"/>
          <w:lang w:val="ru-RU"/>
        </w:rPr>
        <w:t xml:space="preserve">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216">
        <w:rPr>
          <w:rFonts w:ascii="Times New Roman" w:hAnsi="Times New Roman" w:cs="Times New Roman"/>
          <w:sz w:val="24"/>
          <w:szCs w:val="24"/>
          <w:lang w:eastAsia="en-US"/>
        </w:rPr>
        <w:t>2) На 201</w:t>
      </w:r>
      <w:r w:rsidR="00724BB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г тарифы на тепловую энергию для организаций составляют </w:t>
      </w:r>
      <w:r w:rsidR="009F1A21">
        <w:rPr>
          <w:rFonts w:ascii="Times New Roman" w:hAnsi="Times New Roman" w:cs="Times New Roman"/>
          <w:sz w:val="24"/>
          <w:szCs w:val="24"/>
          <w:lang w:eastAsia="en-US"/>
        </w:rPr>
        <w:t xml:space="preserve">2774,00 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1Гкал без учета НДС, для населения </w:t>
      </w:r>
      <w:r w:rsidR="009F1A21">
        <w:rPr>
          <w:rFonts w:ascii="Times New Roman" w:hAnsi="Times New Roman" w:cs="Times New Roman"/>
          <w:sz w:val="24"/>
          <w:szCs w:val="24"/>
          <w:lang w:eastAsia="en-US"/>
        </w:rPr>
        <w:t>1111,84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 Гкал с учетом НДС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8" w:name="_Toc309145727"/>
      <w:bookmarkStart w:id="9" w:name="_Toc308712177"/>
      <w:bookmarkStart w:id="10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8"/>
      <w:bookmarkEnd w:id="9"/>
      <w:bookmarkEnd w:id="10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201</w:t>
      </w:r>
      <w:r w:rsidR="00724BB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5600"/>
        <w:gridCol w:w="2160"/>
      </w:tblGrid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305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94F">
              <w:rPr>
                <w:rFonts w:ascii="Times New Roman" w:hAnsi="Times New Roman" w:cs="Times New Roman"/>
                <w:b/>
                <w:bCs/>
                <w:color w:val="000000"/>
              </w:rPr>
              <w:t>1849,32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.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564E4B" w:rsidRDefault="00564E4B" w:rsidP="00E56C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E56C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E56C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E56C5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8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9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21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2022</w:t>
            </w:r>
            <w:r w:rsidR="007B0ABA"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объекты теплопотребления (потребители, подключенные к центральной системе теплоснабже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8F12A6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C4" w:rsidRPr="007B0AB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BF246F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1" w:name="_Toc309145728"/>
      <w:bookmarkStart w:id="12" w:name="_Toc308712178"/>
      <w:bookmarkStart w:id="13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1"/>
      <w:bookmarkEnd w:id="12"/>
      <w:bookmarkEnd w:id="13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556" w:type="dxa"/>
        <w:jc w:val="center"/>
        <w:tblLook w:val="04A0" w:firstRow="1" w:lastRow="0" w:firstColumn="1" w:lastColumn="0" w:noHBand="0" w:noVBand="1"/>
      </w:tblPr>
      <w:tblGrid>
        <w:gridCol w:w="5523"/>
        <w:gridCol w:w="759"/>
        <w:gridCol w:w="876"/>
        <w:gridCol w:w="778"/>
        <w:gridCol w:w="873"/>
        <w:gridCol w:w="747"/>
      </w:tblGrid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2019г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454294" w:rsidRPr="007B0ABA" w:rsidTr="00564E4B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7B0ABA" w:rsidRPr="007B0ABA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_Toc308109868"/>
      <w:bookmarkStart w:id="15" w:name="_Toc309145729"/>
      <w:bookmarkStart w:id="16" w:name="_Toc308712179"/>
      <w:r w:rsidRPr="00933537">
        <w:rPr>
          <w:rFonts w:ascii="Times New Roman" w:hAnsi="Times New Roman" w:cs="Times New Roman"/>
          <w:b/>
          <w:sz w:val="24"/>
          <w:szCs w:val="24"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4"/>
      <w:bookmarkEnd w:id="15"/>
      <w:bookmarkEnd w:id="1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Модернизация котельной должна включать в себя: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не менее двух котлов равной мощности, для обеспечения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насосное оборудование, так же с обеспечением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095B">
        <w:rPr>
          <w:rFonts w:ascii="Times New Roman" w:hAnsi="Times New Roman" w:cs="Times New Roman"/>
          <w:sz w:val="24"/>
          <w:szCs w:val="24"/>
          <w:lang w:eastAsia="en-US"/>
        </w:rPr>
        <w:t>- водоподготовительную установку;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Узлы учета холодной воды, отпущенной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-установка механизированной подачи угля в топку,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установка механизированного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Предлагаемая модернизация  котельной позволит обеспечить надежным теплоснабжением всех потенциальных потребителей. Автоматизация и стопроцентное 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7" w:name="_Toc309145730"/>
      <w:bookmarkStart w:id="18" w:name="_Toc308712180"/>
      <w:bookmarkStart w:id="19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7"/>
      <w:bookmarkEnd w:id="18"/>
      <w:bookmarkEnd w:id="19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0" w:name="_Toc309145731"/>
      <w:bookmarkStart w:id="21" w:name="_Toc308712181"/>
      <w:bookmarkStart w:id="22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20"/>
      <w:bookmarkEnd w:id="21"/>
      <w:bookmarkEnd w:id="22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Перспективные показатели расхода топлива. Таблица 10.</w:t>
      </w:r>
    </w:p>
    <w:tbl>
      <w:tblPr>
        <w:tblW w:w="8888" w:type="dxa"/>
        <w:jc w:val="center"/>
        <w:tblLook w:val="04A0" w:firstRow="1" w:lastRow="0" w:firstColumn="1" w:lastColumn="0" w:noHBand="0" w:noVBand="1"/>
      </w:tblPr>
      <w:tblGrid>
        <w:gridCol w:w="4280"/>
        <w:gridCol w:w="821"/>
        <w:gridCol w:w="821"/>
        <w:gridCol w:w="821"/>
        <w:gridCol w:w="821"/>
        <w:gridCol w:w="821"/>
        <w:gridCol w:w="503"/>
      </w:tblGrid>
      <w:tr w:rsidR="007B0ABA" w:rsidRPr="007B0ABA" w:rsidTr="003D2216">
        <w:trPr>
          <w:gridAfter w:val="1"/>
          <w:wAfter w:w="768" w:type="dxa"/>
          <w:trHeight w:val="38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Расход топлива (угля), т</w:t>
            </w:r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7509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75094F" w:rsidRPr="00454294">
              <w:rPr>
                <w:rFonts w:ascii="Times New Roman" w:hAnsi="Times New Roman" w:cs="Times New Roman"/>
                <w:color w:val="000000"/>
              </w:rPr>
              <w:t>8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9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21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22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Расход топлива за год (расчет при 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vAlign w:val="bottom"/>
          </w:tcPr>
          <w:p w:rsidR="00BF246F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Pr="00C8095B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095B" w:rsidRDefault="00C8095B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4294" w:rsidRDefault="00454294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4294" w:rsidRDefault="00454294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Запас создается из твердого топлива, аналогичного основному. На отопительный период 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454294" w:rsidRPr="0045429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-201</w:t>
      </w:r>
      <w:r w:rsidR="00454294" w:rsidRPr="00454294">
        <w:rPr>
          <w:rFonts w:ascii="Times New Roman" w:hAnsi="Times New Roman" w:cs="Times New Roman"/>
          <w:sz w:val="24"/>
          <w:szCs w:val="24"/>
          <w:lang w:eastAsia="en-US"/>
        </w:rPr>
        <w:t xml:space="preserve">8 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гг.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3" w:name="_Toc309145732"/>
      <w:bookmarkStart w:id="24" w:name="_Toc308712182"/>
      <w:bookmarkStart w:id="25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3"/>
      <w:bookmarkEnd w:id="24"/>
      <w:bookmarkEnd w:id="25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7B0ABA" w:rsidRPr="007B0ABA" w:rsidRDefault="007B0ABA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инвестиций: бюджеты всех уровней и др.</w:t>
      </w:r>
    </w:p>
    <w:p w:rsidR="00564E4B" w:rsidRDefault="00564E4B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6" w:name="_Toc309145733"/>
      <w:bookmarkStart w:id="27" w:name="_Toc308712183"/>
      <w:bookmarkStart w:id="28" w:name="_Toc308109872"/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6"/>
      <w:bookmarkEnd w:id="27"/>
      <w:bookmarkEnd w:id="28"/>
    </w:p>
    <w:p w:rsidR="00C80D53" w:rsidRDefault="007B0ABA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D53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C80D53" w:rsidRPr="00724BB4" w:rsidRDefault="00C80D53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F65" w:rsidRDefault="00B07F65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D21E45" w:rsidRDefault="00564E4B" w:rsidP="00564E4B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E45">
        <w:rPr>
          <w:rFonts w:ascii="Times New Roman" w:hAnsi="Times New Roman" w:cs="Times New Roman"/>
          <w:b/>
          <w:sz w:val="36"/>
          <w:szCs w:val="36"/>
        </w:rPr>
        <w:t>Оперативная схема теплосетей с. Будагово</w:t>
      </w: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564E4B" w:rsidRDefault="00564E4B" w:rsidP="00564E4B">
      <w:pPr>
        <w:framePr w:h="7709" w:wrap="notBeside" w:vAnchor="text" w:hAnchor="page" w:x="316" w:y="320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"G:\\..\\..\\..\\DOCUME~1\\0295~1\\LOCALS~1\\Temp\\FineReader12.00\\media\\image1.jpeg" \* MERGEFORMATINET </w:instrText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"C:\\..\\DOCUME~1\\0295~1\\LOCALS~1\\Temp\\FineReader12.00\\media\\image1.jpeg" \* MERGEFORMATINET </w:instrText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398.25pt">
            <v:imagedata r:id="rId7" r:href="rId8"/>
          </v:shape>
        </w:pict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</w:p>
    <w:p w:rsidR="00564E4B" w:rsidRPr="00564E4B" w:rsidRDefault="00564E4B" w:rsidP="00564E4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7B0ABA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sectPr w:rsidR="00564E4B" w:rsidRPr="007B0ABA" w:rsidSect="00D27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E9" w:rsidRDefault="007438E9" w:rsidP="00C72F63">
      <w:pPr>
        <w:spacing w:after="0" w:line="240" w:lineRule="auto"/>
      </w:pPr>
      <w:r>
        <w:separator/>
      </w:r>
    </w:p>
  </w:endnote>
  <w:endnote w:type="continuationSeparator" w:id="0">
    <w:p w:rsidR="007438E9" w:rsidRDefault="007438E9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B3" w:rsidRDefault="007E5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0735"/>
      <w:docPartObj>
        <w:docPartGallery w:val="Page Numbers (Bottom of Page)"/>
        <w:docPartUnique/>
      </w:docPartObj>
    </w:sdtPr>
    <w:sdtContent>
      <w:p w:rsidR="007E51B3" w:rsidRDefault="007E51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1B3" w:rsidRDefault="007E51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B3" w:rsidRDefault="007E5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E9" w:rsidRDefault="007438E9" w:rsidP="00C72F63">
      <w:pPr>
        <w:spacing w:after="0" w:line="240" w:lineRule="auto"/>
      </w:pPr>
      <w:r>
        <w:separator/>
      </w:r>
    </w:p>
  </w:footnote>
  <w:footnote w:type="continuationSeparator" w:id="0">
    <w:p w:rsidR="007438E9" w:rsidRDefault="007438E9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B3" w:rsidRDefault="007E51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B3" w:rsidRDefault="007E51B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B3" w:rsidRDefault="007E51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7E0"/>
    <w:rsid w:val="000019C5"/>
    <w:rsid w:val="00022C03"/>
    <w:rsid w:val="0004609D"/>
    <w:rsid w:val="000516CB"/>
    <w:rsid w:val="00053B9D"/>
    <w:rsid w:val="000B1ED6"/>
    <w:rsid w:val="000D064D"/>
    <w:rsid w:val="000E2AFD"/>
    <w:rsid w:val="000F1075"/>
    <w:rsid w:val="000F1614"/>
    <w:rsid w:val="001069FD"/>
    <w:rsid w:val="001112F7"/>
    <w:rsid w:val="0011135B"/>
    <w:rsid w:val="00115A0A"/>
    <w:rsid w:val="00147F37"/>
    <w:rsid w:val="00187E05"/>
    <w:rsid w:val="001C27CE"/>
    <w:rsid w:val="001C62E1"/>
    <w:rsid w:val="001D7EC3"/>
    <w:rsid w:val="001F3849"/>
    <w:rsid w:val="001F75D6"/>
    <w:rsid w:val="00210B7C"/>
    <w:rsid w:val="00211354"/>
    <w:rsid w:val="002269A1"/>
    <w:rsid w:val="0023167A"/>
    <w:rsid w:val="00251605"/>
    <w:rsid w:val="00253057"/>
    <w:rsid w:val="00256942"/>
    <w:rsid w:val="002600F9"/>
    <w:rsid w:val="00263675"/>
    <w:rsid w:val="00290262"/>
    <w:rsid w:val="002A5942"/>
    <w:rsid w:val="002B5949"/>
    <w:rsid w:val="002C0132"/>
    <w:rsid w:val="002E16C2"/>
    <w:rsid w:val="002F280A"/>
    <w:rsid w:val="002F7649"/>
    <w:rsid w:val="002F76FF"/>
    <w:rsid w:val="00300C0E"/>
    <w:rsid w:val="00301B3C"/>
    <w:rsid w:val="00312648"/>
    <w:rsid w:val="00323B7F"/>
    <w:rsid w:val="00332B13"/>
    <w:rsid w:val="00336E2C"/>
    <w:rsid w:val="00360AC3"/>
    <w:rsid w:val="00380362"/>
    <w:rsid w:val="003877C7"/>
    <w:rsid w:val="003B7BC4"/>
    <w:rsid w:val="003C702A"/>
    <w:rsid w:val="003D2216"/>
    <w:rsid w:val="003D495C"/>
    <w:rsid w:val="00400FEE"/>
    <w:rsid w:val="00410D1C"/>
    <w:rsid w:val="00445D28"/>
    <w:rsid w:val="00454294"/>
    <w:rsid w:val="00455FA2"/>
    <w:rsid w:val="004A3DEC"/>
    <w:rsid w:val="004B0124"/>
    <w:rsid w:val="004B2239"/>
    <w:rsid w:val="004C2686"/>
    <w:rsid w:val="004E38CC"/>
    <w:rsid w:val="004E5C57"/>
    <w:rsid w:val="004F2826"/>
    <w:rsid w:val="005242F8"/>
    <w:rsid w:val="00526BD9"/>
    <w:rsid w:val="00546587"/>
    <w:rsid w:val="0055099D"/>
    <w:rsid w:val="00564E4B"/>
    <w:rsid w:val="00573655"/>
    <w:rsid w:val="00583B41"/>
    <w:rsid w:val="00596748"/>
    <w:rsid w:val="005A0532"/>
    <w:rsid w:val="005B65A2"/>
    <w:rsid w:val="005B6D80"/>
    <w:rsid w:val="005C668F"/>
    <w:rsid w:val="005D64E4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7688B"/>
    <w:rsid w:val="00680062"/>
    <w:rsid w:val="0068030C"/>
    <w:rsid w:val="00690192"/>
    <w:rsid w:val="006C18C4"/>
    <w:rsid w:val="006C1F0B"/>
    <w:rsid w:val="006E5687"/>
    <w:rsid w:val="006F0320"/>
    <w:rsid w:val="006F30B1"/>
    <w:rsid w:val="006F3B99"/>
    <w:rsid w:val="006F4ED7"/>
    <w:rsid w:val="006F7A87"/>
    <w:rsid w:val="00711FC2"/>
    <w:rsid w:val="00724BB4"/>
    <w:rsid w:val="00727DDD"/>
    <w:rsid w:val="00731CB8"/>
    <w:rsid w:val="007438E9"/>
    <w:rsid w:val="0075094F"/>
    <w:rsid w:val="00761EB8"/>
    <w:rsid w:val="007A2145"/>
    <w:rsid w:val="007B0ABA"/>
    <w:rsid w:val="007C2ED9"/>
    <w:rsid w:val="007E518D"/>
    <w:rsid w:val="007E51B3"/>
    <w:rsid w:val="007F11DA"/>
    <w:rsid w:val="007F764D"/>
    <w:rsid w:val="00801EA6"/>
    <w:rsid w:val="00810F4E"/>
    <w:rsid w:val="00811173"/>
    <w:rsid w:val="00817C22"/>
    <w:rsid w:val="00822489"/>
    <w:rsid w:val="008279CF"/>
    <w:rsid w:val="008314F7"/>
    <w:rsid w:val="00836C22"/>
    <w:rsid w:val="00846CF2"/>
    <w:rsid w:val="00850FAA"/>
    <w:rsid w:val="008675B3"/>
    <w:rsid w:val="00875C3C"/>
    <w:rsid w:val="008910D6"/>
    <w:rsid w:val="008943D1"/>
    <w:rsid w:val="008A0D5B"/>
    <w:rsid w:val="008D2408"/>
    <w:rsid w:val="008D3E96"/>
    <w:rsid w:val="008D49B9"/>
    <w:rsid w:val="008F12A6"/>
    <w:rsid w:val="008F5015"/>
    <w:rsid w:val="00901B6E"/>
    <w:rsid w:val="00904093"/>
    <w:rsid w:val="00912882"/>
    <w:rsid w:val="0092373A"/>
    <w:rsid w:val="00930FDE"/>
    <w:rsid w:val="00933537"/>
    <w:rsid w:val="00965BBC"/>
    <w:rsid w:val="009760ED"/>
    <w:rsid w:val="00983522"/>
    <w:rsid w:val="009917E0"/>
    <w:rsid w:val="00997CDE"/>
    <w:rsid w:val="009A14EF"/>
    <w:rsid w:val="009A5556"/>
    <w:rsid w:val="009B3534"/>
    <w:rsid w:val="009B5D82"/>
    <w:rsid w:val="009B6721"/>
    <w:rsid w:val="009E40AE"/>
    <w:rsid w:val="009F17E8"/>
    <w:rsid w:val="009F1A21"/>
    <w:rsid w:val="00A0447A"/>
    <w:rsid w:val="00A77092"/>
    <w:rsid w:val="00AB0E51"/>
    <w:rsid w:val="00AB7847"/>
    <w:rsid w:val="00AD290A"/>
    <w:rsid w:val="00AE185D"/>
    <w:rsid w:val="00AF170E"/>
    <w:rsid w:val="00AF1D6C"/>
    <w:rsid w:val="00B07F65"/>
    <w:rsid w:val="00B1649D"/>
    <w:rsid w:val="00B22CA1"/>
    <w:rsid w:val="00B27F1E"/>
    <w:rsid w:val="00B41229"/>
    <w:rsid w:val="00B41FC9"/>
    <w:rsid w:val="00B432C2"/>
    <w:rsid w:val="00B46325"/>
    <w:rsid w:val="00B510EE"/>
    <w:rsid w:val="00B9141C"/>
    <w:rsid w:val="00B930C6"/>
    <w:rsid w:val="00BA1CF2"/>
    <w:rsid w:val="00BA446D"/>
    <w:rsid w:val="00BA6A60"/>
    <w:rsid w:val="00BA7AE3"/>
    <w:rsid w:val="00BB7AE4"/>
    <w:rsid w:val="00BE1966"/>
    <w:rsid w:val="00BF11AD"/>
    <w:rsid w:val="00BF246F"/>
    <w:rsid w:val="00BF5813"/>
    <w:rsid w:val="00C258D1"/>
    <w:rsid w:val="00C61512"/>
    <w:rsid w:val="00C72F63"/>
    <w:rsid w:val="00C8095B"/>
    <w:rsid w:val="00C80D53"/>
    <w:rsid w:val="00C8562F"/>
    <w:rsid w:val="00C954AF"/>
    <w:rsid w:val="00CA01E9"/>
    <w:rsid w:val="00CA2967"/>
    <w:rsid w:val="00CB574A"/>
    <w:rsid w:val="00CB68C7"/>
    <w:rsid w:val="00CC0263"/>
    <w:rsid w:val="00CD35E2"/>
    <w:rsid w:val="00CD3D5D"/>
    <w:rsid w:val="00D03234"/>
    <w:rsid w:val="00D0753E"/>
    <w:rsid w:val="00D21E45"/>
    <w:rsid w:val="00D24EA4"/>
    <w:rsid w:val="00D27109"/>
    <w:rsid w:val="00D53BB8"/>
    <w:rsid w:val="00D61F84"/>
    <w:rsid w:val="00D7246E"/>
    <w:rsid w:val="00D9656B"/>
    <w:rsid w:val="00DB20B6"/>
    <w:rsid w:val="00DC30C6"/>
    <w:rsid w:val="00DC5684"/>
    <w:rsid w:val="00DD025A"/>
    <w:rsid w:val="00E043D9"/>
    <w:rsid w:val="00E127A4"/>
    <w:rsid w:val="00E14231"/>
    <w:rsid w:val="00E35DF9"/>
    <w:rsid w:val="00E44CCE"/>
    <w:rsid w:val="00E56C5B"/>
    <w:rsid w:val="00E56F9F"/>
    <w:rsid w:val="00E66330"/>
    <w:rsid w:val="00E73653"/>
    <w:rsid w:val="00E763C4"/>
    <w:rsid w:val="00E80682"/>
    <w:rsid w:val="00E92CCE"/>
    <w:rsid w:val="00E941FC"/>
    <w:rsid w:val="00E9586D"/>
    <w:rsid w:val="00EA5C34"/>
    <w:rsid w:val="00EC53BE"/>
    <w:rsid w:val="00EC59A1"/>
    <w:rsid w:val="00ED0904"/>
    <w:rsid w:val="00ED172D"/>
    <w:rsid w:val="00ED6944"/>
    <w:rsid w:val="00EE3A33"/>
    <w:rsid w:val="00EE62F7"/>
    <w:rsid w:val="00EF35E6"/>
    <w:rsid w:val="00F032B5"/>
    <w:rsid w:val="00F10523"/>
    <w:rsid w:val="00F16C54"/>
    <w:rsid w:val="00F2312D"/>
    <w:rsid w:val="00F42069"/>
    <w:rsid w:val="00F56DAC"/>
    <w:rsid w:val="00F82D84"/>
    <w:rsid w:val="00F849C2"/>
    <w:rsid w:val="00F90EE6"/>
    <w:rsid w:val="00F95157"/>
    <w:rsid w:val="00FA3DB0"/>
    <w:rsid w:val="00FA76C6"/>
    <w:rsid w:val="00FB1698"/>
    <w:rsid w:val="00FB2519"/>
    <w:rsid w:val="00FD0BFF"/>
    <w:rsid w:val="00FD5DDB"/>
    <w:rsid w:val="00FE0338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B462C6-2A90-41FE-9B01-7377611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0295~1/LOCALS~1/Temp/FineReader12.00/media/image1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81A4-AD0F-4BC9-9A3D-4472559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7040</Words>
  <Characters>40130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Иркутская  область</vt:lpstr>
      <vt:lpstr>Тулунский район</vt:lpstr>
      <vt:lpstr>АДМИНИСТРАЦИЯ</vt:lpstr>
      <vt:lpstr>Будаговского  сельского поселения</vt:lpstr>
      <vt:lpstr>П О С Т А Н О В Л Е Н И Е</vt:lpstr>
    </vt:vector>
  </TitlesOfParts>
  <Company>Microsoft</Company>
  <LinksUpToDate>false</LinksUpToDate>
  <CharactersWithSpaces>47076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99</cp:revision>
  <cp:lastPrinted>2018-02-21T03:33:00Z</cp:lastPrinted>
  <dcterms:created xsi:type="dcterms:W3CDTF">2012-12-06T01:57:00Z</dcterms:created>
  <dcterms:modified xsi:type="dcterms:W3CDTF">2018-05-30T03:23:00Z</dcterms:modified>
</cp:coreProperties>
</file>