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40367B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Будаговского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 xml:space="preserve">«  </w:t>
      </w:r>
      <w:r w:rsidR="001379D7">
        <w:rPr>
          <w:rFonts w:ascii="Times New Roman" w:hAnsi="Times New Roman" w:cs="Times New Roman"/>
          <w:sz w:val="24"/>
          <w:szCs w:val="24"/>
        </w:rPr>
        <w:t>21</w:t>
      </w:r>
      <w:r w:rsidRPr="009B2DE3">
        <w:rPr>
          <w:rFonts w:ascii="Times New Roman" w:hAnsi="Times New Roman" w:cs="Times New Roman"/>
          <w:sz w:val="24"/>
          <w:szCs w:val="24"/>
        </w:rPr>
        <w:t xml:space="preserve">  » я н в а р я 2019 г.                                                                        </w:t>
      </w:r>
      <w:r w:rsidR="0040367B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1379D7">
        <w:rPr>
          <w:rFonts w:ascii="Times New Roman" w:hAnsi="Times New Roman" w:cs="Times New Roman"/>
          <w:sz w:val="24"/>
          <w:szCs w:val="24"/>
        </w:rPr>
        <w:t>2</w:t>
      </w:r>
      <w:r w:rsidR="0040367B">
        <w:rPr>
          <w:rFonts w:ascii="Times New Roman" w:hAnsi="Times New Roman" w:cs="Times New Roman"/>
          <w:sz w:val="24"/>
          <w:szCs w:val="24"/>
        </w:rPr>
        <w:t xml:space="preserve">   -ПГ</w:t>
      </w:r>
    </w:p>
    <w:p w:rsidR="00940FA6" w:rsidRPr="009B2DE3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9B2DE3" w:rsidRDefault="0040367B" w:rsidP="00940F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 Будагово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Регламента</w:t>
      </w:r>
      <w:r w:rsidRPr="009B2DE3">
        <w:rPr>
          <w:rFonts w:ascii="Times New Roman" w:hAnsi="Times New Roman" w:cs="Times New Roman"/>
        </w:rPr>
        <w:t xml:space="preserve"> антинаркотической</w:t>
      </w:r>
    </w:p>
    <w:p w:rsidR="00940FA6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</w:t>
      </w:r>
      <w:r w:rsidR="0040367B">
        <w:rPr>
          <w:rFonts w:ascii="Times New Roman" w:hAnsi="Times New Roman" w:cs="Times New Roman"/>
        </w:rPr>
        <w:t>Будаговского</w:t>
      </w:r>
      <w:r>
        <w:rPr>
          <w:rFonts w:ascii="Times New Roman" w:hAnsi="Times New Roman" w:cs="Times New Roman"/>
        </w:rPr>
        <w:t xml:space="preserve"> сельского </w:t>
      </w:r>
    </w:p>
    <w:p w:rsidR="00940FA6" w:rsidRPr="009B2DE3" w:rsidRDefault="00940FA6" w:rsidP="00940F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поселения»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40367B" w:rsidP="00940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40FA6" w:rsidRPr="009B2DE3">
        <w:rPr>
          <w:rFonts w:ascii="Times New Roman" w:hAnsi="Times New Roman" w:cs="Times New Roman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>
        <w:rPr>
          <w:rFonts w:ascii="Times New Roman" w:hAnsi="Times New Roman" w:cs="Times New Roman"/>
        </w:rPr>
        <w:t xml:space="preserve">Будаговского </w:t>
      </w:r>
      <w:r w:rsidR="00940FA6">
        <w:rPr>
          <w:rFonts w:ascii="Times New Roman" w:hAnsi="Times New Roman" w:cs="Times New Roman"/>
        </w:rPr>
        <w:t>сельского поселения</w:t>
      </w:r>
      <w:r w:rsidR="00940FA6" w:rsidRPr="009B2DE3">
        <w:rPr>
          <w:rFonts w:ascii="Times New Roman" w:hAnsi="Times New Roman" w:cs="Times New Roman"/>
        </w:rPr>
        <w:t>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3585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ПОСТАНОВЛЯЮ: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1.Утвердить </w:t>
      </w:r>
      <w:r>
        <w:rPr>
          <w:rFonts w:ascii="Times New Roman" w:hAnsi="Times New Roman" w:cs="Times New Roman"/>
        </w:rPr>
        <w:t xml:space="preserve">Регламент работы </w:t>
      </w:r>
      <w:r w:rsidRPr="009B2DE3">
        <w:rPr>
          <w:rFonts w:ascii="Times New Roman" w:hAnsi="Times New Roman" w:cs="Times New Roman"/>
        </w:rPr>
        <w:t xml:space="preserve"> антинаркотической комиссии в </w:t>
      </w:r>
      <w:r w:rsidR="0040367B">
        <w:rPr>
          <w:rFonts w:ascii="Times New Roman" w:hAnsi="Times New Roman" w:cs="Times New Roman"/>
        </w:rPr>
        <w:t>Будаговском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сельском поселении</w:t>
      </w:r>
      <w:r w:rsidRPr="009B2DE3">
        <w:rPr>
          <w:rFonts w:ascii="Times New Roman" w:hAnsi="Times New Roman" w:cs="Times New Roman"/>
        </w:rPr>
        <w:t xml:space="preserve"> (Приложение №1).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2. Опубликовать настоящее постановление в «</w:t>
      </w:r>
      <w:r w:rsidR="0040367B">
        <w:rPr>
          <w:rFonts w:ascii="Times New Roman" w:hAnsi="Times New Roman" w:cs="Times New Roman"/>
        </w:rPr>
        <w:t xml:space="preserve">Будаговском </w:t>
      </w:r>
      <w:r w:rsidRPr="009B2DE3">
        <w:rPr>
          <w:rFonts w:ascii="Times New Roman" w:hAnsi="Times New Roman" w:cs="Times New Roman"/>
        </w:rPr>
        <w:t>вестнике».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К</w:t>
      </w:r>
      <w:r w:rsidRPr="009B2DE3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tabs>
          <w:tab w:val="left" w:pos="645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Глава </w:t>
      </w:r>
      <w:r w:rsidR="0040367B">
        <w:rPr>
          <w:rFonts w:ascii="Times New Roman" w:hAnsi="Times New Roman" w:cs="Times New Roman"/>
        </w:rPr>
        <w:t>Будаговского</w:t>
      </w:r>
      <w:r w:rsidRPr="009B2DE3">
        <w:rPr>
          <w:rFonts w:ascii="Times New Roman" w:hAnsi="Times New Roman" w:cs="Times New Roman"/>
        </w:rPr>
        <w:tab/>
      </w:r>
      <w:r w:rsidR="0040367B">
        <w:rPr>
          <w:rFonts w:ascii="Times New Roman" w:hAnsi="Times New Roman" w:cs="Times New Roman"/>
        </w:rPr>
        <w:t>И.А.Лысенко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муниципального образования</w:t>
      </w: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940FA6" w:rsidRDefault="00940FA6" w:rsidP="00940FA6">
      <w:pPr>
        <w:rPr>
          <w:rFonts w:ascii="Times New Roman" w:hAnsi="Times New Roman" w:cs="Times New Roman"/>
        </w:rPr>
      </w:pPr>
    </w:p>
    <w:p w:rsidR="00940FA6" w:rsidRPr="009B2DE3" w:rsidRDefault="00940FA6" w:rsidP="00940FA6">
      <w:pPr>
        <w:rPr>
          <w:rFonts w:ascii="Times New Roman" w:hAnsi="Times New Roman" w:cs="Times New Roman"/>
        </w:rPr>
      </w:pPr>
    </w:p>
    <w:p w:rsidR="0040367B" w:rsidRDefault="00940FA6" w:rsidP="00940FA6">
      <w:pPr>
        <w:tabs>
          <w:tab w:val="left" w:pos="5370"/>
        </w:tabs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 xml:space="preserve">                                  </w:t>
      </w:r>
    </w:p>
    <w:p w:rsidR="0040367B" w:rsidRDefault="0040367B" w:rsidP="00940FA6">
      <w:pPr>
        <w:tabs>
          <w:tab w:val="left" w:pos="5370"/>
        </w:tabs>
        <w:rPr>
          <w:rFonts w:ascii="Times New Roman" w:hAnsi="Times New Roman" w:cs="Times New Roman"/>
        </w:rPr>
      </w:pPr>
    </w:p>
    <w:p w:rsidR="0040367B" w:rsidRDefault="0040367B" w:rsidP="00940FA6">
      <w:pPr>
        <w:tabs>
          <w:tab w:val="left" w:pos="5370"/>
        </w:tabs>
        <w:rPr>
          <w:rFonts w:ascii="Times New Roman" w:hAnsi="Times New Roman" w:cs="Times New Roman"/>
        </w:rPr>
      </w:pPr>
    </w:p>
    <w:p w:rsidR="00940FA6" w:rsidRPr="009B2DE3" w:rsidRDefault="00940FA6" w:rsidP="0040367B">
      <w:pPr>
        <w:tabs>
          <w:tab w:val="left" w:pos="5370"/>
        </w:tabs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Приложение №1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940FA6" w:rsidRPr="009B2DE3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940FA6" w:rsidRPr="009B2DE3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40367B">
        <w:rPr>
          <w:rFonts w:ascii="Times New Roman" w:hAnsi="Times New Roman" w:cs="Times New Roman"/>
        </w:rPr>
        <w:t>Будаговского</w:t>
      </w:r>
      <w:r w:rsidRPr="009B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="001379D7">
        <w:rPr>
          <w:rFonts w:ascii="Times New Roman" w:hAnsi="Times New Roman" w:cs="Times New Roman"/>
        </w:rPr>
        <w:t xml:space="preserve"> от 21.01.2019 года № 2-пг</w:t>
      </w:r>
    </w:p>
    <w:p w:rsidR="00940FA6" w:rsidRDefault="00940FA6" w:rsidP="0040367B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Антинаркотической комиссии</w:t>
      </w:r>
    </w:p>
    <w:p w:rsidR="00940FA6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r w:rsidR="0040367B">
        <w:rPr>
          <w:rFonts w:ascii="Times New Roman" w:hAnsi="Times New Roman" w:cs="Times New Roman"/>
          <w:b/>
        </w:rPr>
        <w:t>Будаговском</w:t>
      </w:r>
      <w:r w:rsidRPr="00190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сельском поселении</w:t>
      </w:r>
    </w:p>
    <w:p w:rsidR="00940FA6" w:rsidRPr="001379D7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940FA6" w:rsidRPr="001379D7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 w:rsidRPr="00940FA6">
        <w:rPr>
          <w:rFonts w:ascii="Times New Roman" w:hAnsi="Times New Roman" w:cs="Times New Roman"/>
        </w:rPr>
        <w:t>Настоящий Регламент</w:t>
      </w:r>
      <w:r>
        <w:rPr>
          <w:rFonts w:ascii="Times New Roman" w:hAnsi="Times New Roman" w:cs="Times New Roman"/>
        </w:rPr>
        <w:t xml:space="preserve">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деятельности которой предусмотрены Положением об Антинаркотической комиссии </w:t>
      </w:r>
      <w:r w:rsidR="0040367B">
        <w:rPr>
          <w:rFonts w:ascii="Times New Roman" w:hAnsi="Times New Roman" w:cs="Times New Roman"/>
        </w:rPr>
        <w:t>Будаговского</w:t>
      </w:r>
      <w:r>
        <w:rPr>
          <w:rFonts w:ascii="Times New Roman" w:hAnsi="Times New Roman" w:cs="Times New Roman"/>
        </w:rPr>
        <w:t xml:space="preserve"> сельского поселения. </w:t>
      </w:r>
    </w:p>
    <w:p w:rsidR="00940FA6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</w:rPr>
      </w:pPr>
    </w:p>
    <w:p w:rsid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940FA6">
        <w:rPr>
          <w:rFonts w:ascii="Times New Roman" w:hAnsi="Times New Roman" w:cs="Times New Roman"/>
          <w:b/>
          <w:lang w:val="en-US"/>
        </w:rPr>
        <w:t>II</w:t>
      </w:r>
      <w:r w:rsidRPr="00940FA6">
        <w:rPr>
          <w:rFonts w:ascii="Times New Roman" w:hAnsi="Times New Roman" w:cs="Times New Roman"/>
          <w:b/>
        </w:rPr>
        <w:t>.Права и обязанности председателя, руководителя аппарата и членов Комиссии.</w:t>
      </w:r>
    </w:p>
    <w:p w:rsidR="00940FA6" w:rsidRPr="00940FA6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</w:rPr>
      </w:pPr>
    </w:p>
    <w:p w:rsidR="00940FA6" w:rsidRDefault="00940FA6" w:rsidP="00940FA6">
      <w:pPr>
        <w:pStyle w:val="a3"/>
        <w:numPr>
          <w:ilvl w:val="0"/>
          <w:numId w:val="3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руководство деятельность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Распределяет обязанности между членами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заседания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поручения членам Комиссии по вопросам, отнесенным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Default="00940FA6" w:rsidP="00940FA6">
      <w:pPr>
        <w:pStyle w:val="a3"/>
        <w:numPr>
          <w:ilvl w:val="0"/>
          <w:numId w:val="4"/>
        </w:numPr>
        <w:ind w:left="142" w:firstLine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протоколы заседаний Комиссии;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7) информирует Антинаркотическую комиссию </w:t>
      </w:r>
      <w:r w:rsidR="0040367B">
        <w:rPr>
          <w:rFonts w:ascii="Times New Roman" w:hAnsi="Times New Roman" w:cs="Times New Roman"/>
          <w:sz w:val="24"/>
          <w:szCs w:val="24"/>
        </w:rPr>
        <w:t>Будаговского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о деятельности Комиссии.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 решению председателя Комиссии заместитель председателя Комиссии замещает председателя Комиссии в его отсутствие, и организует работу Комиссии согласно пункта 3 настоящего регламента. Представляет Комиссию во взаимоотношениях с о</w:t>
      </w:r>
      <w:r>
        <w:rPr>
          <w:rFonts w:ascii="Times New Roman" w:hAnsi="Times New Roman" w:cs="Times New Roman"/>
          <w:sz w:val="24"/>
          <w:szCs w:val="24"/>
        </w:rPr>
        <w:t xml:space="preserve">рганами местного самоуправления,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организациями, расположенными на территории </w:t>
      </w:r>
      <w:r w:rsidR="0040367B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940FA6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информации.</w:t>
      </w:r>
    </w:p>
    <w:p w:rsidR="00940FA6" w:rsidRPr="00940FA6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Председатель Комиссии назначает секретаря Комиссии, который по его поручению: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организует делопроизводство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планирование работы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изучает и анализирует информацию о состоянии общественно- политической и социально-экономической обстановки, складывающейся на территории </w:t>
      </w:r>
      <w:r w:rsidR="0040367B">
        <w:rPr>
          <w:rFonts w:ascii="Times New Roman" w:hAnsi="Times New Roman" w:cs="Times New Roman"/>
          <w:sz w:val="24"/>
          <w:szCs w:val="24"/>
        </w:rPr>
        <w:t>Будаговского</w:t>
      </w:r>
      <w:r w:rsidRPr="00940F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разрабатывает проекты планов работы (заседаний)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осуществляет контроль за исполнением решений Антинаркотической комиссии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940FA6">
        <w:rPr>
          <w:rFonts w:ascii="Times New Roman" w:hAnsi="Times New Roman" w:cs="Times New Roman"/>
          <w:sz w:val="24"/>
          <w:szCs w:val="24"/>
        </w:rPr>
        <w:t xml:space="preserve">район» и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собственных решений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анализирует проделанную работу по выполнению решений Антинаркотической комиссии муниципального образования «</w:t>
      </w:r>
      <w:proofErr w:type="spellStart"/>
      <w:r w:rsidR="00D6764F">
        <w:rPr>
          <w:rFonts w:ascii="Times New Roman" w:hAnsi="Times New Roman" w:cs="Times New Roman"/>
          <w:sz w:val="24"/>
          <w:szCs w:val="24"/>
        </w:rPr>
        <w:t>Тулунсикй</w:t>
      </w:r>
      <w:proofErr w:type="spellEnd"/>
      <w:r w:rsidR="00D6764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40FA6">
        <w:rPr>
          <w:rFonts w:ascii="Times New Roman" w:hAnsi="Times New Roman" w:cs="Times New Roman"/>
          <w:sz w:val="24"/>
          <w:szCs w:val="24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940FA6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обеспечивает взаимодействие с Антинаркотической комиссией муниципального образования «</w:t>
      </w:r>
      <w:r w:rsidR="00D6764F">
        <w:rPr>
          <w:rFonts w:ascii="Times New Roman" w:hAnsi="Times New Roman" w:cs="Times New Roman"/>
          <w:sz w:val="24"/>
          <w:szCs w:val="24"/>
        </w:rPr>
        <w:t>Тулунский</w:t>
      </w:r>
      <w:r w:rsidRPr="00940FA6">
        <w:rPr>
          <w:rFonts w:ascii="Times New Roman" w:hAnsi="Times New Roman" w:cs="Times New Roman"/>
          <w:sz w:val="24"/>
          <w:szCs w:val="24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940FA6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письменную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отчетность </w:t>
      </w:r>
      <w:r w:rsidRPr="00940FA6">
        <w:rPr>
          <w:rFonts w:ascii="Times New Roman" w:hAnsi="Times New Roman" w:cs="Times New Roman"/>
          <w:sz w:val="24"/>
          <w:szCs w:val="24"/>
        </w:rPr>
        <w:tab/>
        <w:t xml:space="preserve">председателю 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</w:t>
      </w:r>
      <w:r w:rsidR="001379D7">
        <w:rPr>
          <w:rFonts w:ascii="Times New Roman" w:hAnsi="Times New Roman" w:cs="Times New Roman"/>
          <w:sz w:val="24"/>
          <w:szCs w:val="24"/>
        </w:rPr>
        <w:t>Будаговского</w:t>
      </w:r>
      <w:r w:rsidR="00D676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об итогах работы Комиссии за текущий год.</w:t>
      </w:r>
    </w:p>
    <w:p w:rsidR="00940FA6" w:rsidRPr="00940FA6" w:rsidRDefault="00940FA6" w:rsidP="00940FA6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4. Члены Комиссии при подготовке и обсуждении рассматриваемых вопросов имеют право: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  <w:bookmarkStart w:id="0" w:name="_GoBack"/>
      <w:bookmarkEnd w:id="0"/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голосовать на заседаниях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940FA6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940FA6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A869AF">
        <w:rPr>
          <w:rFonts w:ascii="Times New Roman" w:hAnsi="Times New Roman" w:cs="Times New Roman"/>
          <w:sz w:val="24"/>
          <w:szCs w:val="24"/>
        </w:rPr>
        <w:t xml:space="preserve"> </w:t>
      </w:r>
      <w:r w:rsidRPr="00940FA6">
        <w:rPr>
          <w:rFonts w:ascii="Times New Roman" w:hAnsi="Times New Roman" w:cs="Times New Roman"/>
          <w:sz w:val="24"/>
          <w:szCs w:val="24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940FA6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940FA6" w:rsidRDefault="00D6764F" w:rsidP="00D6764F">
      <w:pPr>
        <w:pStyle w:val="1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ab/>
      </w:r>
      <w:r w:rsidRPr="00940FA6">
        <w:rPr>
          <w:szCs w:val="24"/>
        </w:rPr>
        <w:t>Ш. Планирование работы Комиссии</w:t>
      </w:r>
    </w:p>
    <w:p w:rsidR="00D6764F" w:rsidRPr="00940FA6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проводятся на плановой основе не реже одного раза в квартал.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План работы Комиссии составляется на год, утверждается председателем Комиссии.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940FA6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6764F" w:rsidRPr="00940FA6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форму предлагаемого решения;</w:t>
      </w:r>
    </w:p>
    <w:p w:rsidR="00D6764F" w:rsidRPr="0040367B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перечень соисполнителей;</w:t>
      </w:r>
    </w:p>
    <w:p w:rsidR="00D6764F" w:rsidRPr="00940FA6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срок рассмотрения вопроса на заседании Комиссии.</w:t>
      </w:r>
    </w:p>
    <w:p w:rsidR="00D6764F" w:rsidRPr="00940FA6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940FA6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940FA6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Утвержденный план работы Комиссии рассылается секретарем Комиссии членам Комиссии.</w:t>
      </w:r>
    </w:p>
    <w:p w:rsidR="00D6764F" w:rsidRPr="00940FA6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940FA6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940FA6" w:rsidRDefault="00D6764F" w:rsidP="00D6764F">
      <w:pPr>
        <w:pStyle w:val="1"/>
        <w:ind w:left="459" w:right="24" w:hanging="459"/>
        <w:jc w:val="both"/>
        <w:rPr>
          <w:szCs w:val="24"/>
        </w:rPr>
      </w:pPr>
      <w:r w:rsidRPr="00940FA6">
        <w:rPr>
          <w:szCs w:val="24"/>
        </w:rPr>
        <w:t>Порядок подготовки заседаний Комиссии</w:t>
      </w:r>
    </w:p>
    <w:p w:rsidR="00A869A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1.Члены Комиссии - представители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 xml:space="preserve">поселения, </w:t>
      </w:r>
      <w:r w:rsidRPr="00940FA6">
        <w:rPr>
          <w:rFonts w:ascii="Times New Roman" w:hAnsi="Times New Roman" w:cs="Times New Roman"/>
          <w:sz w:val="24"/>
          <w:szCs w:val="24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940FA6" w:rsidRDefault="00D6764F" w:rsidP="00A869A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>
        <w:rPr>
          <w:rFonts w:ascii="Times New Roman" w:hAnsi="Times New Roman" w:cs="Times New Roman"/>
          <w:sz w:val="24"/>
          <w:szCs w:val="24"/>
        </w:rPr>
        <w:t>поселения</w:t>
      </w:r>
      <w:r w:rsidRPr="00940FA6">
        <w:rPr>
          <w:rFonts w:ascii="Times New Roman" w:hAnsi="Times New Roman" w:cs="Times New Roman"/>
          <w:sz w:val="24"/>
          <w:szCs w:val="24"/>
        </w:rPr>
        <w:t>, участвующим в подготовке материалов к заседанию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940FA6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40367B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аналитическая справка по рассматриваемому вопросу;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тезисы выступления основного докладчика;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материалы согласования проекта решения с заинтересованными органами;</w:t>
      </w:r>
    </w:p>
    <w:p w:rsidR="00D6764F" w:rsidRPr="00940FA6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особое мнение по представленному проекту, если таковое имеется.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Контроль за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участникам заседания не позднее, чем за 5 дней до даты проведения заседания.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940FA6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940FA6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940FA6" w:rsidRDefault="00D6764F" w:rsidP="00D6764F">
      <w:pPr>
        <w:pStyle w:val="1"/>
        <w:ind w:left="360" w:right="15" w:hanging="360"/>
        <w:jc w:val="both"/>
        <w:rPr>
          <w:szCs w:val="24"/>
        </w:rPr>
      </w:pPr>
      <w:r w:rsidRPr="00940FA6">
        <w:rPr>
          <w:szCs w:val="24"/>
        </w:rPr>
        <w:t>Порядок проведения заседаний Комиссии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3. </w:t>
      </w:r>
    </w:p>
    <w:p w:rsidR="00D6764F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половины его членов.</w:t>
      </w:r>
    </w:p>
    <w:p w:rsidR="00D6764F" w:rsidRPr="00D6764F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D6764F">
        <w:rPr>
          <w:rFonts w:ascii="Times New Roman" w:hAnsi="Times New Roman" w:cs="Times New Roman"/>
          <w:sz w:val="24"/>
          <w:szCs w:val="24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D6764F" w:rsidRPr="00940FA6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Заседания проходят под руководством председателя Комиссии, который: 1) ведет заседании Комиссии;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2) организует обсуждение вопросов, повестки дня заседания Комиссии; 3) предоставляет слово для выступления членами Комиссии, а также приглашенными лицами в порядке очередности поступивших заявок; 4) организует голосование и подсчет голосов, оглашает результаты голосования;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голосовании член Комиссии имеет один голос и голосует лично.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Результаты голосования, вносятся в протокол.</w:t>
      </w:r>
    </w:p>
    <w:p w:rsidR="00D6764F" w:rsidRPr="00940FA6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по его </w:t>
      </w:r>
    </w:p>
    <w:p w:rsidR="00D6764F" w:rsidRPr="00940FA6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поручению, секретарем Комиссии.</w:t>
      </w:r>
    </w:p>
    <w:p w:rsidR="00D6764F" w:rsidRPr="00940FA6" w:rsidRDefault="00D6764F" w:rsidP="00D6764F">
      <w:pPr>
        <w:pStyle w:val="1"/>
        <w:ind w:left="465" w:right="39" w:hanging="465"/>
        <w:jc w:val="both"/>
        <w:rPr>
          <w:szCs w:val="24"/>
        </w:rPr>
      </w:pPr>
      <w:r w:rsidRPr="00940FA6">
        <w:rPr>
          <w:szCs w:val="24"/>
        </w:rPr>
        <w:t>Оформление решений, принятых на заседаниях Комиссии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940FA6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D6764F" w:rsidRPr="00940FA6" w:rsidRDefault="0040367B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 председательствующего, </w:t>
      </w:r>
      <w:r w:rsidR="00D6764F" w:rsidRPr="00940FA6"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Комиссии и приглашенных лиц;</w:t>
      </w:r>
    </w:p>
    <w:p w:rsidR="0040367B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вопросы, рассмотренные в ходе заседания;</w:t>
      </w:r>
    </w:p>
    <w:p w:rsidR="00D6764F" w:rsidRPr="00940FA6" w:rsidRDefault="00D6764F" w:rsidP="0040367B">
      <w:pPr>
        <w:spacing w:after="11" w:line="271" w:lineRule="auto"/>
        <w:ind w:left="13" w:right="3677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3) принятые решения.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6764F" w:rsidRPr="00940FA6" w:rsidRDefault="00D6764F" w:rsidP="00D6764F">
      <w:pPr>
        <w:ind w:left="13" w:right="15"/>
        <w:jc w:val="both"/>
        <w:rPr>
          <w:rFonts w:ascii="Times New Roman" w:hAnsi="Times New Roman" w:cs="Times New Roman"/>
          <w:sz w:val="24"/>
          <w:szCs w:val="24"/>
        </w:rPr>
      </w:pPr>
      <w:r w:rsidRPr="00940FA6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869AF" w:rsidRPr="0040367B" w:rsidRDefault="00D6764F" w:rsidP="004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40367B">
        <w:rPr>
          <w:rFonts w:ascii="Times New Roman" w:hAnsi="Times New Roman" w:cs="Times New Roman"/>
          <w:sz w:val="24"/>
          <w:szCs w:val="24"/>
        </w:rPr>
        <w:t>4.Протоколвы заседаний комиссии  (выписки из решений Комиссии) Комиссией рассылаются члена</w:t>
      </w:r>
      <w:r w:rsidR="00A869AF" w:rsidRPr="0040367B">
        <w:rPr>
          <w:rFonts w:ascii="Times New Roman" w:hAnsi="Times New Roman" w:cs="Times New Roman"/>
          <w:sz w:val="24"/>
          <w:szCs w:val="24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Default="00A869AF" w:rsidP="00A869AF">
      <w:pPr>
        <w:pStyle w:val="1"/>
      </w:pPr>
      <w:r>
        <w:t>Исполнение поручений, содержащихся в решениях Комиссии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 w:rsidRPr="00A869AF">
        <w:rPr>
          <w:rFonts w:ascii="Times New Roman" w:hAnsi="Times New Roman" w:cs="Times New Roman"/>
          <w:sz w:val="24"/>
          <w:szCs w:val="24"/>
          <w:lang w:eastAsia="ru-RU"/>
        </w:rPr>
        <w:t xml:space="preserve">Об исполнении поручений, содержащихся в решениях Комиссии, ответственные исполнители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решений и поручений, содержащихся в протоколах заседаний Комиссии осуществляет Комиссия.</w:t>
      </w:r>
    </w:p>
    <w:p w:rsid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A869AF" w:rsidRDefault="00A869AF" w:rsidP="00A869AF">
      <w:pPr>
        <w:pStyle w:val="a3"/>
        <w:numPr>
          <w:ilvl w:val="0"/>
          <w:numId w:val="20"/>
        </w:numPr>
        <w:ind w:left="0" w:firstLine="6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исполнитель.</w:t>
      </w:r>
    </w:p>
    <w:p w:rsidR="00A869AF" w:rsidRPr="00A869AF" w:rsidRDefault="00A869AF" w:rsidP="00A869AF">
      <w:pPr>
        <w:tabs>
          <w:tab w:val="left" w:pos="2880"/>
        </w:tabs>
        <w:sectPr w:rsidR="00A869AF" w:rsidRPr="00A869AF" w:rsidSect="0040367B">
          <w:pgSz w:w="12005" w:h="16906"/>
          <w:pgMar w:top="719" w:right="803" w:bottom="180" w:left="1862" w:header="720" w:footer="720" w:gutter="0"/>
          <w:cols w:space="720"/>
        </w:sectPr>
      </w:pPr>
    </w:p>
    <w:p w:rsidR="00D6764F" w:rsidRPr="00940FA6" w:rsidRDefault="00D6764F" w:rsidP="00A869AF">
      <w:pPr>
        <w:ind w:right="15"/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077" w:h="16954"/>
          <w:pgMar w:top="1440" w:right="899" w:bottom="1440" w:left="1824" w:header="720" w:footer="720" w:gutter="0"/>
          <w:cols w:space="720"/>
        </w:sectPr>
      </w:pPr>
    </w:p>
    <w:p w:rsidR="00D6764F" w:rsidRPr="00940FA6" w:rsidRDefault="00D6764F" w:rsidP="00D6764F">
      <w:pPr>
        <w:jc w:val="both"/>
        <w:rPr>
          <w:rFonts w:ascii="Times New Roman" w:hAnsi="Times New Roman" w:cs="Times New Roman"/>
          <w:sz w:val="24"/>
          <w:szCs w:val="24"/>
        </w:rPr>
        <w:sectPr w:rsidR="00D6764F" w:rsidRPr="00940FA6">
          <w:pgSz w:w="12197" w:h="17040"/>
          <w:pgMar w:top="1440" w:right="938" w:bottom="1440" w:left="1930" w:header="720" w:footer="720" w:gutter="0"/>
          <w:cols w:space="720"/>
        </w:sectPr>
      </w:pPr>
    </w:p>
    <w:p w:rsidR="00940FA6" w:rsidRPr="00D6764F" w:rsidRDefault="00940FA6" w:rsidP="00D6764F">
      <w:pPr>
        <w:rPr>
          <w:rFonts w:ascii="Times New Roman" w:hAnsi="Times New Roman" w:cs="Times New Roman"/>
          <w:sz w:val="24"/>
          <w:szCs w:val="24"/>
        </w:rPr>
        <w:sectPr w:rsidR="00940FA6" w:rsidRPr="00D6764F">
          <w:pgSz w:w="12043" w:h="16930"/>
          <w:pgMar w:top="1440" w:right="1000" w:bottom="1440" w:left="1694" w:header="720" w:footer="720" w:gutter="0"/>
          <w:cols w:space="720"/>
        </w:sectPr>
      </w:pPr>
    </w:p>
    <w:p w:rsidR="00C22F88" w:rsidRDefault="00C22F88"/>
    <w:sectPr w:rsidR="00C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7"/>
    <w:rsid w:val="001379D7"/>
    <w:rsid w:val="0040367B"/>
    <w:rsid w:val="00503DF9"/>
    <w:rsid w:val="00573877"/>
    <w:rsid w:val="00730B32"/>
    <w:rsid w:val="00940FA6"/>
    <w:rsid w:val="00A869AF"/>
    <w:rsid w:val="00C22F88"/>
    <w:rsid w:val="00D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46CF-7D41-4E2E-A713-E5409B83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cp:lastPrinted>2019-01-17T02:30:00Z</cp:lastPrinted>
  <dcterms:created xsi:type="dcterms:W3CDTF">2018-11-16T01:24:00Z</dcterms:created>
  <dcterms:modified xsi:type="dcterms:W3CDTF">2019-01-24T03:53:00Z</dcterms:modified>
</cp:coreProperties>
</file>