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CC" w:rsidRDefault="000E0ECC" w:rsidP="00D31354">
      <w:pPr>
        <w:pStyle w:val="a"/>
        <w:ind w:left="2832" w:right="-3970" w:firstLine="1488"/>
        <w:jc w:val="left"/>
        <w:rPr>
          <w:spacing w:val="20"/>
          <w:sz w:val="28"/>
        </w:rPr>
      </w:pPr>
    </w:p>
    <w:p w:rsidR="000E0ECC" w:rsidRDefault="000E0ECC" w:rsidP="00D31354">
      <w:pPr>
        <w:pStyle w:val="a"/>
        <w:ind w:left="2832" w:right="-3970" w:firstLine="1128"/>
        <w:jc w:val="left"/>
        <w:rPr>
          <w:spacing w:val="20"/>
          <w:sz w:val="28"/>
        </w:rPr>
      </w:pPr>
    </w:p>
    <w:p w:rsidR="000E0ECC" w:rsidRDefault="000E0ECC" w:rsidP="001214BA">
      <w:pPr>
        <w:pStyle w:val="a"/>
        <w:ind w:left="1416" w:right="-5" w:firstLine="708"/>
        <w:jc w:val="left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ИРКУТСКАЯ ОБЛАСТЬ</w:t>
      </w:r>
    </w:p>
    <w:p w:rsidR="000E0ECC" w:rsidRDefault="000E0ECC" w:rsidP="001214BA">
      <w:pPr>
        <w:pStyle w:val="a"/>
        <w:ind w:right="-5"/>
        <w:jc w:val="center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0E0ECC" w:rsidRDefault="000E0ECC" w:rsidP="001214BA">
      <w:pPr>
        <w:pStyle w:val="a"/>
        <w:ind w:right="-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0E0ECC" w:rsidRDefault="000E0ECC" w:rsidP="001214BA">
      <w:pPr>
        <w:pStyle w:val="a"/>
        <w:ind w:right="-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Будаговского сельского поселения</w:t>
      </w:r>
    </w:p>
    <w:p w:rsidR="000E0ECC" w:rsidRDefault="000E0ECC" w:rsidP="001214BA">
      <w:pPr>
        <w:pStyle w:val="a"/>
        <w:ind w:left="-3827" w:right="-5"/>
        <w:jc w:val="center"/>
        <w:rPr>
          <w:b/>
          <w:spacing w:val="20"/>
          <w:sz w:val="28"/>
        </w:rPr>
      </w:pPr>
    </w:p>
    <w:p w:rsidR="000E0ECC" w:rsidRDefault="000E0ECC" w:rsidP="001214BA">
      <w:pPr>
        <w:pStyle w:val="a"/>
        <w:ind w:right="-5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0E0ECC" w:rsidRDefault="000E0ECC" w:rsidP="00D31354">
      <w:pPr>
        <w:pStyle w:val="a"/>
        <w:ind w:right="-3970"/>
        <w:jc w:val="left"/>
        <w:rPr>
          <w:b/>
          <w:spacing w:val="20"/>
          <w:sz w:val="36"/>
        </w:rPr>
      </w:pPr>
    </w:p>
    <w:p w:rsidR="000E0ECC" w:rsidRDefault="000E0ECC" w:rsidP="00D31354">
      <w:pPr>
        <w:pStyle w:val="ConsPlusNormal"/>
        <w:widowControl/>
        <w:ind w:firstLine="0"/>
      </w:pPr>
    </w:p>
    <w:p w:rsidR="000E0ECC" w:rsidRDefault="000E0ECC" w:rsidP="00D31354">
      <w:pPr>
        <w:pStyle w:val="ConsPlusTitle"/>
        <w:widowControl/>
        <w:jc w:val="center"/>
        <w:outlineLvl w:val="0"/>
      </w:pPr>
    </w:p>
    <w:p w:rsidR="000E0ECC" w:rsidRDefault="000E0ECC" w:rsidP="00D31354">
      <w:pPr>
        <w:pStyle w:val="a"/>
        <w:ind w:right="-3970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 xml:space="preserve">«27  »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pacing w:val="20"/>
            <w:sz w:val="28"/>
          </w:rPr>
          <w:t>2012 г</w:t>
        </w:r>
      </w:smartTag>
      <w:r>
        <w:rPr>
          <w:spacing w:val="20"/>
          <w:sz w:val="28"/>
        </w:rPr>
        <w:t xml:space="preserve">.                      </w:t>
      </w:r>
      <w:bookmarkStart w:id="0" w:name="_GoBack"/>
      <w:bookmarkEnd w:id="0"/>
      <w:r>
        <w:rPr>
          <w:spacing w:val="20"/>
          <w:sz w:val="28"/>
        </w:rPr>
        <w:t xml:space="preserve"> № 27-пг</w:t>
      </w:r>
    </w:p>
    <w:p w:rsidR="000E0ECC" w:rsidRDefault="000E0ECC" w:rsidP="00D31354">
      <w:pPr>
        <w:pStyle w:val="a"/>
        <w:ind w:right="-3970"/>
        <w:jc w:val="left"/>
        <w:rPr>
          <w:spacing w:val="20"/>
          <w:sz w:val="28"/>
        </w:rPr>
      </w:pPr>
    </w:p>
    <w:p w:rsidR="000E0ECC" w:rsidRDefault="000E0ECC" w:rsidP="001214BA">
      <w:pPr>
        <w:pStyle w:val="a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с.Будагово</w:t>
      </w:r>
    </w:p>
    <w:p w:rsidR="000E0ECC" w:rsidRDefault="000E0ECC" w:rsidP="00D31354">
      <w:pPr>
        <w:pStyle w:val="ConsPlusTitle"/>
        <w:widowControl/>
        <w:jc w:val="center"/>
        <w:outlineLvl w:val="0"/>
      </w:pPr>
    </w:p>
    <w:p w:rsidR="000E0ECC" w:rsidRDefault="000E0ECC" w:rsidP="00D31354">
      <w:pPr>
        <w:pStyle w:val="ConsPlusTitle"/>
        <w:widowControl/>
        <w:jc w:val="center"/>
      </w:pPr>
    </w:p>
    <w:p w:rsidR="000E0ECC" w:rsidRDefault="000E0ECC" w:rsidP="00D31354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основных направлениях бюджетной</w:t>
      </w:r>
    </w:p>
    <w:p w:rsidR="000E0ECC" w:rsidRDefault="000E0ECC" w:rsidP="00D31354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налоговой политики Будаговского</w:t>
      </w:r>
    </w:p>
    <w:p w:rsidR="000E0ECC" w:rsidRDefault="000E0ECC" w:rsidP="00D31354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на 2013 год </w:t>
      </w:r>
    </w:p>
    <w:p w:rsidR="000E0ECC" w:rsidRDefault="000E0ECC" w:rsidP="00D31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jc w:val="both"/>
      </w:pPr>
      <w:r>
        <w:t xml:space="preserve">        Руководствуясь </w:t>
      </w:r>
      <w:hyperlink r:id="rId4" w:history="1">
        <w:r>
          <w:rPr>
            <w:rStyle w:val="Hyperlink"/>
            <w:color w:val="auto"/>
            <w:u w:val="none"/>
          </w:rPr>
          <w:t>ст.ст. 172</w:t>
        </w:r>
      </w:hyperlink>
      <w:r>
        <w:t xml:space="preserve">, </w:t>
      </w:r>
      <w:hyperlink r:id="rId5" w:history="1">
        <w:r>
          <w:rPr>
            <w:rStyle w:val="Hyperlink"/>
            <w:color w:val="auto"/>
            <w:u w:val="none"/>
          </w:rPr>
          <w:t>184.2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rStyle w:val="Hyperlink"/>
            <w:color w:val="auto"/>
            <w:u w:val="none"/>
          </w:rPr>
          <w:t>ст. 1</w:t>
        </w:r>
      </w:hyperlink>
      <w:r>
        <w:t xml:space="preserve">4 Федерального закона от 06.10.2003г. №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Hyperlink"/>
            <w:color w:val="auto"/>
            <w:u w:val="none"/>
          </w:rPr>
          <w:t xml:space="preserve">ст. </w:t>
        </w:r>
      </w:hyperlink>
      <w:r>
        <w:t xml:space="preserve">40 Устава Будаговского муниципального образования, ст.ст. 5, 12 </w:t>
      </w:r>
      <w:hyperlink r:id="rId8" w:history="1">
        <w:r>
          <w:rPr>
            <w:rStyle w:val="Hyperlink"/>
            <w:color w:val="auto"/>
            <w:u w:val="none"/>
          </w:rPr>
          <w:t>Положения</w:t>
        </w:r>
      </w:hyperlink>
      <w:r>
        <w:t xml:space="preserve"> о бюджетном процессе в Будаговском муниципальном образовании, </w:t>
      </w:r>
    </w:p>
    <w:p w:rsidR="000E0ECC" w:rsidRDefault="000E0ECC" w:rsidP="00D31354">
      <w:pPr>
        <w:jc w:val="both"/>
      </w:pPr>
    </w:p>
    <w:p w:rsidR="000E0ECC" w:rsidRDefault="000E0ECC" w:rsidP="00D31354">
      <w:pPr>
        <w:jc w:val="both"/>
        <w:rPr>
          <w:b/>
        </w:rPr>
      </w:pPr>
      <w:r>
        <w:rPr>
          <w:b/>
        </w:rPr>
        <w:t xml:space="preserve">                                                 ПОСТАНОВЛЯЮ:</w:t>
      </w:r>
    </w:p>
    <w:p w:rsidR="000E0ECC" w:rsidRDefault="000E0ECC" w:rsidP="00D31354">
      <w:pPr>
        <w:jc w:val="both"/>
      </w:pPr>
    </w:p>
    <w:p w:rsidR="000E0ECC" w:rsidRDefault="000E0ECC" w:rsidP="00D31354">
      <w:pPr>
        <w:jc w:val="both"/>
      </w:pPr>
      <w:r>
        <w:t xml:space="preserve">1. Утвердить </w:t>
      </w:r>
      <w:hyperlink r:id="rId9" w:history="1">
        <w:r>
          <w:rPr>
            <w:rStyle w:val="Hyperlink"/>
            <w:color w:val="auto"/>
            <w:u w:val="none"/>
          </w:rPr>
          <w:t>основные направления</w:t>
        </w:r>
      </w:hyperlink>
      <w:r>
        <w:t xml:space="preserve"> бюджетной и налоговой политики Будаговского муниципального образования на 2013 год согласно приложению к настоящему постановлению. </w:t>
      </w:r>
    </w:p>
    <w:p w:rsidR="000E0ECC" w:rsidRDefault="000E0ECC" w:rsidP="00D31354">
      <w:pPr>
        <w:jc w:val="both"/>
      </w:pPr>
      <w:r>
        <w:t>2. Настоящее постановление опубликовать обнародовать</w:t>
      </w:r>
    </w:p>
    <w:p w:rsidR="000E0ECC" w:rsidRDefault="000E0ECC" w:rsidP="00D31354">
      <w:pPr>
        <w:jc w:val="both"/>
      </w:pPr>
      <w:r>
        <w:t>3. Контроль за исполнением настоящего постановления оставляю за собой.</w:t>
      </w:r>
    </w:p>
    <w:p w:rsidR="000E0ECC" w:rsidRDefault="000E0ECC" w:rsidP="00D31354">
      <w:pPr>
        <w:jc w:val="both"/>
      </w:pPr>
    </w:p>
    <w:p w:rsidR="000E0ECC" w:rsidRDefault="000E0ECC" w:rsidP="00D31354">
      <w:pPr>
        <w:jc w:val="both"/>
      </w:pPr>
    </w:p>
    <w:p w:rsidR="000E0ECC" w:rsidRDefault="000E0ECC" w:rsidP="00D31354">
      <w:pPr>
        <w:jc w:val="both"/>
      </w:pPr>
    </w:p>
    <w:p w:rsidR="000E0ECC" w:rsidRDefault="000E0ECC" w:rsidP="00D31354">
      <w:pPr>
        <w:jc w:val="both"/>
      </w:pPr>
    </w:p>
    <w:p w:rsidR="000E0ECC" w:rsidRDefault="000E0ECC" w:rsidP="00D31354">
      <w:pPr>
        <w:jc w:val="both"/>
      </w:pPr>
    </w:p>
    <w:p w:rsidR="000E0ECC" w:rsidRDefault="000E0ECC" w:rsidP="00D31354">
      <w:pPr>
        <w:jc w:val="both"/>
      </w:pPr>
      <w:r>
        <w:t>Глава Будаговского</w:t>
      </w:r>
    </w:p>
    <w:p w:rsidR="000E0ECC" w:rsidRDefault="000E0ECC" w:rsidP="00D31354">
      <w:pPr>
        <w:jc w:val="both"/>
      </w:pPr>
      <w:r>
        <w:t>сельского поселения                                                                                     И.А.Лысенко</w:t>
      </w:r>
    </w:p>
    <w:p w:rsidR="000E0ECC" w:rsidRDefault="000E0ECC" w:rsidP="00D313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E0ECC" w:rsidRDefault="000E0ECC" w:rsidP="00D313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E0ECC" w:rsidRDefault="000E0ECC" w:rsidP="00D313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Будаговского</w:t>
      </w:r>
    </w:p>
    <w:p w:rsidR="000E0ECC" w:rsidRDefault="000E0ECC" w:rsidP="00D313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0ECC" w:rsidRDefault="000E0ECC" w:rsidP="00D313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27   сентября 2012 года</w:t>
      </w:r>
    </w:p>
    <w:p w:rsidR="000E0ECC" w:rsidRDefault="000E0ECC" w:rsidP="00D313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_27-ПГ___________</w:t>
      </w:r>
    </w:p>
    <w:p w:rsidR="000E0ECC" w:rsidRDefault="000E0ECC" w:rsidP="00D313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</w:t>
      </w:r>
    </w:p>
    <w:p w:rsidR="000E0ECC" w:rsidRDefault="000E0ECC" w:rsidP="00D313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ПОЛИТИКИ БУДАГОВСКОГО МУНИЦИПАЛЬНОГО ОБРАЗОВАНИЯ НА 2013 ГОД</w:t>
      </w:r>
    </w:p>
    <w:p w:rsidR="000E0ECC" w:rsidRDefault="000E0ECC" w:rsidP="00D313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E0ECC" w:rsidRDefault="000E0ECC" w:rsidP="00D313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Будаговского муниципального образования  на 2013 год подготовлены в соответствии со </w:t>
      </w:r>
      <w:hyperlink r:id="rId10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статьями 172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184.2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основных направлений бюджетной и налоговой политики Будаговского муниципального образования на 2013 год проведена на основе Бюджетного </w:t>
      </w:r>
      <w:hyperlink r:id="rId12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послания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"О бюджетной политике в 2013 - 2015 годах", Основных направлений бюджетной и налоговой политики Российской Федерации на 2013 год и плановый период 2014 и 2015 годов, программы «Повышение эффективности бюджетных расходов Будаговского сельского поселения на 2012-2015 годы».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Будаговского муниципального образования (далее – сельское поселение) определяет основные направления экономического развития сельского поселения и призвана способствовать дальнейшему росту уровня жизни населения Будаговского сельского поселения, сохранению стабильности и устойчивости бюджета сельского поселения.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НАПРАВЛЕНИЯ НАЛОГОВОЙ ПОЛИТИКИ</w:t>
      </w:r>
    </w:p>
    <w:p w:rsidR="000E0ECC" w:rsidRDefault="000E0ECC" w:rsidP="00D313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 ГОД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Будаговского муниципального образования на 2013 год являются: повышение устойчивости экономики сельского поселения и  создание благоприятных условий для устойчивого развития экономики сельского поселения, поддержки развития субъектов малого и среднего предпринимательства, повышения уровня и качества жизни населения, а также обеспечение условий для полного и стабильного поступления в бюджет сельского поселения закрепленных налогов и сборов.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предстоящий период приоритетами администрации Будаговского сельского поселения остаются: дальнейшее увеличение доходов бюджета сельского поселения на основе анализа возможностей доходной базы поселения.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доходов бюджета сельского поселения будет находиться в прямой зависимости от эффективности развития реального сектора экономики сельского поселения, достижений показателей, предусматриваемых прогнозом социально-экономического развития поселения, экономических результатов управления муниципальной собственностью, в том числе земельными ресурсами.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налогового потенциала сельского поселения должно происходить за счет создания благоприятных условий для расширения и развития негосударственного сектора экономики.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продолжить практику согласованных действий органов местного самоуправления сельского поселения с налоговыми органами и иными территориальными подразделениями  органов государственной власти, осуществляющими администрирование доходов, по мобилизации доходов в бюджет поселения с целью максимально возможного сокращения недоимки по налоговым доходам и, соответственно, увеличения собираемости налогов на территории сельского поселения, а также анализа эффективности предоставления налоговых льгот.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политика Будаговского муниципального образования, решая задачи по обеспечению благоприятных условий социально-экономического развития сельского поселения, реализуется посредством:</w:t>
      </w:r>
    </w:p>
    <w:p w:rsidR="000E0ECC" w:rsidRDefault="000E0ECC" w:rsidP="00D31354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установления ставок и предоставления льгот по налогу на имущество физических лиц;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установления ставок земельного налога в пределах, установленных Налоговым кодексом Российской Федерации, определения порядка, сроков уплаты и предоставления налоговых льгот по земельному налогу.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полноту поступлений доходных источников в бюджет поселения путем повышения эффективности администрирования доходов, отнесенных к ведению органов местного самоуправления Будаговского сельского поселения, в том числе активизировать работу по взысканию задолженности по неналоговым платежам и списанию безнадежной к взысканию задолженности.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E0ECC" w:rsidRDefault="000E0ECC" w:rsidP="00D313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ОСНОВНЫЕ НАПРАВЛЕНИЯ БЮДЖЕТНОЙ ПОЛИТИКИ</w:t>
      </w:r>
    </w:p>
    <w:p w:rsidR="000E0ECC" w:rsidRDefault="000E0ECC" w:rsidP="00D313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 ГОД</w:t>
      </w:r>
    </w:p>
    <w:p w:rsidR="000E0ECC" w:rsidRDefault="000E0ECC" w:rsidP="00D313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политика Будаговского муниципального образования в предстоящие годы будет направлена на решение задач, определенных </w:t>
      </w:r>
      <w:hyperlink r:id="rId13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Программой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повышения эффективности бюджетных расходов Будаговского сельского поселения на 2012-2015 годы, утвержденной постановлением администрации Будаговского сельского поселения от 25.09.2012г.  N  26-пг.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hyperlink r:id="rId14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повышения эффективности бюджетных расходов Будаговского сельского поселения на 2013 год являются:</w:t>
      </w:r>
    </w:p>
    <w:p w:rsidR="000E0ECC" w:rsidRDefault="000E0ECC" w:rsidP="00D31354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 Будаговского сельского поселения;</w:t>
      </w:r>
    </w:p>
    <w:p w:rsidR="000E0ECC" w:rsidRDefault="000E0ECC" w:rsidP="00D3135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программно-целевых принципов организации деятельности исполнительных органов местного самоуправления Будаговского сельского поселения, обеспечение взаимосвязи показателей долгосрочного социально-экономического развития Будаговского сельского поселения с планированием бюджетных расходов;</w:t>
      </w:r>
    </w:p>
    <w:p w:rsidR="000E0ECC" w:rsidRDefault="000E0ECC" w:rsidP="00D31354">
      <w:pPr>
        <w:tabs>
          <w:tab w:val="left" w:pos="1080"/>
        </w:tabs>
        <w:ind w:firstLine="426"/>
        <w:jc w:val="both"/>
      </w:pPr>
      <w:r>
        <w:t>- 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(реструктуризация бюджетного сектора);</w:t>
      </w:r>
    </w:p>
    <w:p w:rsidR="000E0ECC" w:rsidRDefault="000E0ECC" w:rsidP="00D31354">
      <w:pPr>
        <w:tabs>
          <w:tab w:val="left" w:pos="1080"/>
        </w:tabs>
        <w:ind w:firstLine="426"/>
        <w:jc w:val="both"/>
      </w:pPr>
      <w:r>
        <w:t>- повышение эффективности распределения  средств бюджета Будаговского сельского поселения;</w:t>
      </w:r>
    </w:p>
    <w:p w:rsidR="000E0ECC" w:rsidRDefault="000E0ECC" w:rsidP="00D31354">
      <w:pPr>
        <w:tabs>
          <w:tab w:val="left" w:pos="1080"/>
        </w:tabs>
        <w:ind w:firstLine="426"/>
        <w:jc w:val="both"/>
      </w:pPr>
      <w:r>
        <w:t>- оптимизация функций муниципального управления, повышение эффективности его обеспечения;</w:t>
      </w:r>
    </w:p>
    <w:p w:rsidR="000E0ECC" w:rsidRDefault="000E0ECC" w:rsidP="00D31354">
      <w:pPr>
        <w:tabs>
          <w:tab w:val="left" w:pos="1080"/>
        </w:tabs>
        <w:ind w:firstLine="426"/>
        <w:jc w:val="both"/>
      </w:pPr>
      <w:r>
        <w:t>- реформирование муниципального финансового контроля и развитие внутреннего финансового аудита (внутреннего контроля);</w:t>
      </w:r>
    </w:p>
    <w:p w:rsidR="000E0ECC" w:rsidRDefault="000E0ECC" w:rsidP="00D31354">
      <w:pPr>
        <w:tabs>
          <w:tab w:val="left" w:pos="1080"/>
        </w:tabs>
        <w:ind w:firstLine="426"/>
        <w:jc w:val="both"/>
      </w:pPr>
      <w:r>
        <w:t>- развитие информационных систем управления муниципальными финансами.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 программы предусмотрен ряд мероприятий, реализация которых позволит достичь поставленных целей.</w:t>
      </w:r>
    </w:p>
    <w:p w:rsidR="000E0ECC" w:rsidRDefault="000E0ECC" w:rsidP="00D31354">
      <w:pPr>
        <w:adjustRightInd w:val="0"/>
        <w:ind w:firstLine="720"/>
        <w:jc w:val="both"/>
      </w:pPr>
      <w:r>
        <w:t xml:space="preserve">Также </w:t>
      </w:r>
      <w:hyperlink r:id="rId15" w:history="1">
        <w:r>
          <w:rPr>
            <w:rStyle w:val="Hyperlink"/>
            <w:color w:val="auto"/>
            <w:u w:val="none"/>
          </w:rPr>
          <w:t>Программа</w:t>
        </w:r>
      </w:hyperlink>
      <w:r>
        <w:t xml:space="preserve"> повышения эффективности бюджетных расходов Будаговского сельского поселения на 2013 год направлена на повышение эффективности деятельности исполнительных органов местного самоуправления Будаговского сельского поселения в рамках реализации приоритетов и целей социально-экономического развития Будаговского сельского поселения, а также на повышение качества управления муниципальными финансами Будаговского сельского поселения в рамках приказа Министерства финансов Российской Федерации от 03 декабря 2010 года № 552 «ОПорядке осуществления мониторинга и оценки качества управления региональными финансами».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бюджета сельского поселения на 2013 год будет осуществляться исходя из решения следующих задач: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Снижение бюджетного дефицита.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бюджетных ассигнований на 2013 год определяются исходя из необходимости безусловного исполнения действующих расходных обязательств,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 имеющихся для их реализации финансовых ресурсов.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разумной долговой политики.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E0ECC" w:rsidRDefault="000E0ECC" w:rsidP="00D31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Проведения работы по оптимизации расходных обязательств.</w:t>
      </w:r>
    </w:p>
    <w:p w:rsidR="000E0ECC" w:rsidRDefault="000E0ECC" w:rsidP="00D31354">
      <w:pPr>
        <w:widowControl w:val="0"/>
        <w:autoSpaceDE w:val="0"/>
        <w:autoSpaceDN w:val="0"/>
        <w:adjustRightInd w:val="0"/>
        <w:ind w:firstLine="540"/>
        <w:jc w:val="both"/>
      </w:pPr>
      <w:r>
        <w:t>Органам местного самоуправления Будаговского сельского поселения необходимо провести работу по оптимизации расходных обязательств, сконцентрировав расходы на ключевых социально-экономических направлениях, в том числе на повышении заработной платы в бюджетной сфере. Одновременно необходимо продолжить работу по совершенствованию новых системы оплаты труда муниципальных учреждений.</w:t>
      </w:r>
    </w:p>
    <w:p w:rsidR="000E0ECC" w:rsidRDefault="000E0ECC" w:rsidP="00D31354">
      <w:pPr>
        <w:widowControl w:val="0"/>
        <w:autoSpaceDE w:val="0"/>
        <w:autoSpaceDN w:val="0"/>
        <w:adjustRightInd w:val="0"/>
        <w:ind w:firstLine="540"/>
        <w:jc w:val="both"/>
      </w:pPr>
      <w:r>
        <w:t>4. Обеспечение эффективности и результативности вложения бюджетных средств.</w:t>
      </w:r>
    </w:p>
    <w:p w:rsidR="000E0ECC" w:rsidRDefault="000E0ECC" w:rsidP="00D31354">
      <w:pPr>
        <w:widowControl w:val="0"/>
        <w:autoSpaceDE w:val="0"/>
        <w:autoSpaceDN w:val="0"/>
        <w:adjustRightInd w:val="0"/>
        <w:ind w:firstLine="540"/>
        <w:jc w:val="both"/>
      </w:pPr>
      <w:r>
        <w:t>При принятии решений о выделении бюджетных ассигнований должен быть ясно определен ожидаемый эффект и установлены индикаторы, позволяющие отслеживать его достижение. В этой связи, безусловно, важен переход к "программному бюджету", но не менее важно внедрение процедуры систематической оценки эффективности муниципальных долгосрочных целевых программ не только по итогам окончания финансового года, но также и в течение года, в том числе оценки эффективности деятельности муниципальных учреждений.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направление.</w:t>
      </w:r>
    </w:p>
    <w:p w:rsidR="000E0ECC" w:rsidRDefault="000E0ECC" w:rsidP="00D31354">
      <w:pPr>
        <w:widowControl w:val="0"/>
        <w:autoSpaceDE w:val="0"/>
        <w:autoSpaceDN w:val="0"/>
        <w:adjustRightInd w:val="0"/>
        <w:ind w:firstLine="540"/>
        <w:jc w:val="both"/>
      </w:pPr>
      <w:r>
        <w:t>5. Исполнение бюджетных обязательств.</w:t>
      </w:r>
    </w:p>
    <w:p w:rsidR="000E0ECC" w:rsidRDefault="000E0ECC" w:rsidP="00D31354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исполнении бюджета сельского поселения в первоочередном порядке финансируются расходы:</w:t>
      </w:r>
    </w:p>
    <w:p w:rsidR="000E0ECC" w:rsidRDefault="000E0ECC" w:rsidP="00D3135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(с начислениями) работников бюджетной сферы;</w:t>
      </w:r>
    </w:p>
    <w:p w:rsidR="000E0ECC" w:rsidRDefault="000E0ECC" w:rsidP="00D3135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подготовке к зиме учреждений социально-культурной сферы;</w:t>
      </w:r>
    </w:p>
    <w:p w:rsidR="000E0ECC" w:rsidRDefault="000E0ECC" w:rsidP="00D3135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коммунальных услуг.</w:t>
      </w:r>
    </w:p>
    <w:p w:rsidR="000E0ECC" w:rsidRDefault="000E0ECC" w:rsidP="00D31354">
      <w:pPr>
        <w:widowControl w:val="0"/>
        <w:autoSpaceDE w:val="0"/>
        <w:autoSpaceDN w:val="0"/>
        <w:adjustRightInd w:val="0"/>
        <w:ind w:firstLine="540"/>
        <w:jc w:val="both"/>
      </w:pPr>
      <w:r>
        <w:t>7. Участие в федеральных и региональных программах.</w:t>
      </w:r>
    </w:p>
    <w:p w:rsidR="000E0ECC" w:rsidRDefault="000E0ECC" w:rsidP="00D31354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привлечения дополнительных финансовых ресурсов на исполнение расходных обязательств сельского поселения необходимо обеспечить активное участие администрации поселения в федеральных и областных целевых программах.</w:t>
      </w:r>
    </w:p>
    <w:p w:rsidR="000E0ECC" w:rsidRDefault="000E0ECC" w:rsidP="00D31354">
      <w:pPr>
        <w:widowControl w:val="0"/>
        <w:autoSpaceDE w:val="0"/>
        <w:autoSpaceDN w:val="0"/>
        <w:adjustRightInd w:val="0"/>
        <w:ind w:firstLine="540"/>
        <w:jc w:val="both"/>
      </w:pPr>
      <w:r>
        <w:t>8. Обеспечение прозрачности и открытости бюджета сельского поселения и бюджетного процесса.</w:t>
      </w:r>
    </w:p>
    <w:p w:rsidR="000E0ECC" w:rsidRDefault="000E0ECC" w:rsidP="001214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рамках мероприятий </w:t>
      </w:r>
      <w:hyperlink r:id="rId16" w:history="1">
        <w:r>
          <w:rPr>
            <w:rStyle w:val="Hyperlink"/>
            <w:color w:val="auto"/>
            <w:u w:val="none"/>
          </w:rPr>
          <w:t>программы</w:t>
        </w:r>
      </w:hyperlink>
      <w:r>
        <w:t xml:space="preserve"> «Повышение эффективности бюджетных расходов Будаговского сельского поселения на 2012-2015 годы» планируется повысить объем и регулярность обновления общедоступной информации о муниципальных финансах, обеспечить публикацию информации о результатах деятельности исполнительных органов местного самоуправления и муниципальных бюджетных учреждений.</w:t>
      </w:r>
    </w:p>
    <w:sectPr w:rsidR="000E0ECC" w:rsidSect="00D4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AD8"/>
    <w:rsid w:val="000E0ECC"/>
    <w:rsid w:val="001214BA"/>
    <w:rsid w:val="00221F58"/>
    <w:rsid w:val="002E282D"/>
    <w:rsid w:val="0041547C"/>
    <w:rsid w:val="00AA5AD8"/>
    <w:rsid w:val="00D31354"/>
    <w:rsid w:val="00D4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1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313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Шапка (герб)"/>
    <w:basedOn w:val="Normal"/>
    <w:uiPriority w:val="99"/>
    <w:rsid w:val="00D3135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Hyperlink">
    <w:name w:val="Hyperlink"/>
    <w:basedOn w:val="DefaultParagraphFont"/>
    <w:uiPriority w:val="99"/>
    <w:semiHidden/>
    <w:rsid w:val="00D313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8051;fld=134;dst=100018" TargetMode="External"/><Relationship Id="rId13" Type="http://schemas.openxmlformats.org/officeDocument/2006/relationships/hyperlink" Target="consultantplus://offline/main?base=RLAW411;n=51146;fld=134;dst=10001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46600;fld=134;dst=100412" TargetMode="External"/><Relationship Id="rId12" Type="http://schemas.openxmlformats.org/officeDocument/2006/relationships/hyperlink" Target="consultantplus://offline/main?base=LAW;n=115713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661FF3480E2B05496DE1FBBF06C880368FA202EEDFC0E893CF7B08F9F908DFDE80A8F047F5B6A434351DtEd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166" TargetMode="External"/><Relationship Id="rId11" Type="http://schemas.openxmlformats.org/officeDocument/2006/relationships/hyperlink" Target="consultantplus://offline/main?base=LAW;n=112715;fld=134;dst=102696" TargetMode="External"/><Relationship Id="rId5" Type="http://schemas.openxmlformats.org/officeDocument/2006/relationships/hyperlink" Target="consultantplus://offline/main?base=LAW;n=112715;fld=134;dst=102696" TargetMode="External"/><Relationship Id="rId15" Type="http://schemas.openxmlformats.org/officeDocument/2006/relationships/hyperlink" Target="consultantplus://offline/main?base=RLAW411;n=51146;fld=134;dst=100014" TargetMode="External"/><Relationship Id="rId10" Type="http://schemas.openxmlformats.org/officeDocument/2006/relationships/hyperlink" Target="consultantplus://offline/main?base=LAW;n=112715;fld=134;dst=102625" TargetMode="External"/><Relationship Id="rId4" Type="http://schemas.openxmlformats.org/officeDocument/2006/relationships/hyperlink" Target="consultantplus://offline/main?base=LAW;n=112715;fld=134;dst=102625" TargetMode="External"/><Relationship Id="rId9" Type="http://schemas.openxmlformats.org/officeDocument/2006/relationships/hyperlink" Target="consultantplus://offline/main?base=RLAW411;n=53857;fld=134;dst=100012" TargetMode="External"/><Relationship Id="rId14" Type="http://schemas.openxmlformats.org/officeDocument/2006/relationships/hyperlink" Target="consultantplus://offline/main?base=RLAW411;n=51146;fld=134;dst=10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1710</Words>
  <Characters>9747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</cp:revision>
  <dcterms:created xsi:type="dcterms:W3CDTF">2012-10-29T07:27:00Z</dcterms:created>
  <dcterms:modified xsi:type="dcterms:W3CDTF">2012-10-30T02:24:00Z</dcterms:modified>
</cp:coreProperties>
</file>