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B66080" w:rsidP="00FF5792">
      <w:pPr>
        <w:shd w:val="clear" w:color="auto" w:fill="FFFFFF"/>
        <w:jc w:val="center"/>
      </w:pPr>
      <w:proofErr w:type="gramStart"/>
      <w:r>
        <w:rPr>
          <w:rStyle w:val="a6"/>
          <w:sz w:val="28"/>
          <w:szCs w:val="28"/>
        </w:rPr>
        <w:t>БУДАГОВСКОГО</w:t>
      </w:r>
      <w:r w:rsidR="00FF5792">
        <w:rPr>
          <w:rStyle w:val="a6"/>
          <w:sz w:val="28"/>
          <w:szCs w:val="28"/>
        </w:rPr>
        <w:t xml:space="preserve">  СЕЛЬСКОГО</w:t>
      </w:r>
      <w:proofErr w:type="gramEnd"/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«____» ______</w:t>
      </w:r>
      <w:proofErr w:type="gramStart"/>
      <w:r>
        <w:rPr>
          <w:rStyle w:val="a6"/>
          <w:sz w:val="28"/>
          <w:szCs w:val="28"/>
        </w:rPr>
        <w:t xml:space="preserve">_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proofErr w:type="gramEnd"/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№_____</w:t>
      </w:r>
    </w:p>
    <w:p w:rsidR="00FF5792" w:rsidRDefault="00B66080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с. Будагово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</w:t>
      </w:r>
      <w:proofErr w:type="gramStart"/>
      <w:r w:rsidR="00257340" w:rsidRPr="00FF5792">
        <w:rPr>
          <w:b/>
          <w:i/>
          <w:sz w:val="28"/>
          <w:szCs w:val="28"/>
        </w:rPr>
        <w:t>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</w:t>
      </w:r>
      <w:proofErr w:type="gramEnd"/>
      <w:r w:rsidRPr="00FF5792">
        <w:rPr>
          <w:b/>
          <w:i/>
          <w:sz w:val="28"/>
          <w:szCs w:val="28"/>
        </w:rPr>
        <w:t xml:space="preserve">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B66080">
        <w:rPr>
          <w:sz w:val="28"/>
          <w:szCs w:val="28"/>
        </w:rPr>
        <w:t>Будаговского</w:t>
      </w:r>
      <w:r w:rsidR="00792D13">
        <w:rPr>
          <w:sz w:val="28"/>
          <w:szCs w:val="28"/>
        </w:rPr>
        <w:t xml:space="preserve"> сельского поселения от __________ 2021 года №____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B66080">
        <w:rPr>
          <w:sz w:val="28"/>
          <w:szCs w:val="28"/>
        </w:rPr>
        <w:t>Будаговском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B66080">
        <w:rPr>
          <w:sz w:val="28"/>
          <w:szCs w:val="28"/>
        </w:rPr>
        <w:t xml:space="preserve">Будаговского </w:t>
      </w:r>
      <w:r w:rsidR="000072E2">
        <w:rPr>
          <w:sz w:val="28"/>
          <w:szCs w:val="28"/>
        </w:rPr>
        <w:t xml:space="preserve">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B66080">
        <w:rPr>
          <w:color w:val="000000"/>
          <w:sz w:val="28"/>
          <w:szCs w:val="28"/>
        </w:rPr>
        <w:t>Будаговского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B66080">
        <w:rPr>
          <w:sz w:val="28"/>
          <w:szCs w:val="28"/>
        </w:rPr>
        <w:t>Будаговский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B66080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B66080">
        <w:rPr>
          <w:sz w:val="28"/>
          <w:szCs w:val="28"/>
        </w:rPr>
        <w:t>Будаговского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proofErr w:type="spellStart"/>
      <w:r w:rsidR="00B66080">
        <w:rPr>
          <w:sz w:val="28"/>
          <w:szCs w:val="28"/>
        </w:rPr>
        <w:t>Т.Ю.Кириенко</w:t>
      </w:r>
      <w:proofErr w:type="spellEnd"/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66080">
        <w:rPr>
          <w:sz w:val="28"/>
          <w:szCs w:val="28"/>
        </w:rPr>
        <w:t>Будаговского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B66080">
        <w:rPr>
          <w:sz w:val="28"/>
          <w:szCs w:val="28"/>
        </w:rPr>
        <w:t>Будаговского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B66080">
        <w:rPr>
          <w:sz w:val="28"/>
          <w:szCs w:val="28"/>
        </w:rPr>
        <w:t>Будаговского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66080">
        <w:rPr>
          <w:sz w:val="28"/>
          <w:szCs w:val="28"/>
        </w:rPr>
        <w:t xml:space="preserve">Будаговского 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="00507A6E">
        <w:rPr>
          <w:sz w:val="28"/>
          <w:szCs w:val="28"/>
        </w:rPr>
        <w:t>_____________</w:t>
      </w:r>
      <w:hyperlink r:id="rId7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926BE7">
        <w:rPr>
          <w:sz w:val="28"/>
          <w:szCs w:val="28"/>
        </w:rPr>
        <w:t xml:space="preserve">_________________________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B66080" w:rsidP="00BB610C">
            <w:pPr>
              <w:jc w:val="center"/>
            </w:pPr>
            <w:r>
              <w:t>Будаговского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66080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B66080">
              <w:t xml:space="preserve">Будаговского </w:t>
            </w:r>
            <w:r w:rsidRPr="00BB3BAC"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B66080" w:rsidP="00BB610C">
            <w:pPr>
              <w:jc w:val="center"/>
            </w:pPr>
            <w:r>
              <w:t xml:space="preserve">Будаговского </w:t>
            </w:r>
            <w:r w:rsidR="0013004B" w:rsidRPr="00BB3BAC">
              <w:t xml:space="preserve">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66080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B66080">
              <w:t>Будаговского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в актуальной редакции </w:t>
            </w:r>
            <w:r w:rsidRPr="00BB3BAC">
              <w:lastRenderedPageBreak/>
              <w:t>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</w:t>
            </w:r>
            <w:r w:rsidRPr="00BB3BAC">
              <w:lastRenderedPageBreak/>
              <w:t xml:space="preserve">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66080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B66080">
              <w:lastRenderedPageBreak/>
              <w:t>Будаговского</w:t>
            </w:r>
            <w:bookmarkStart w:id="0" w:name="_GoBack"/>
            <w:bookmarkEnd w:id="0"/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lastRenderedPageBreak/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66080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07D7"/>
  <w15:docId w15:val="{D4979087-F105-4477-A52A-015736EE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nsk.ru/municipal%20land%20control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B9CE-FBC0-49DA-8672-1EC59ACF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9</cp:revision>
  <cp:lastPrinted>2018-11-01T09:55:00Z</cp:lastPrinted>
  <dcterms:created xsi:type="dcterms:W3CDTF">2022-09-30T03:27:00Z</dcterms:created>
  <dcterms:modified xsi:type="dcterms:W3CDTF">2022-09-30T07:32:00Z</dcterms:modified>
</cp:coreProperties>
</file>