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CD" w:rsidRDefault="00B1250B"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B1250B">
        <w:rPr>
          <w:rStyle w:val="a3"/>
          <w:rFonts w:ascii="Times New Roman" w:hAnsi="Times New Roman" w:cs="Times New Roman"/>
          <w:color w:val="000000"/>
          <w:sz w:val="24"/>
          <w:szCs w:val="24"/>
        </w:rPr>
        <w:t>Организация работы представительного органа</w:t>
      </w:r>
      <w:r w:rsidRPr="00B125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Представительным органом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Будаговского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является Дума сельского поселения.</w:t>
      </w:r>
      <w:r w:rsidRPr="00B125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состав Думы сельского поселения входит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депутатов, избираемых на муниципальных выборах. Срок полномочий Думы сельского Поселения составляет 5 лет. Дума сельского Поселения осуществляет полномочия коллегиальном порядке. Дума сельского Поселения правомочна, если в ее состав избрано не менее чем две трети от установленного числа депутатов. Дума </w:t>
      </w:r>
      <w:r>
        <w:rPr>
          <w:rFonts w:ascii="Times New Roman" w:hAnsi="Times New Roman" w:cs="Times New Roman"/>
          <w:color w:val="000000"/>
          <w:sz w:val="24"/>
          <w:szCs w:val="24"/>
        </w:rPr>
        <w:t>Будаговского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не обладает правами юридического лица.</w:t>
      </w:r>
      <w:r w:rsidRPr="00B125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Депутаты Думы сельского поселения осуществляют свои полномочия не на постоянной основе. Организацию деятельности Думы сельского поселения обеспечивает глава сельского поселения. К организационным формам деятельности Думы сельского поселения относятся заседания Думы сельского поселения, депутатские слушания и формы реализации контрольных полномочий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>Будаговского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Заседания проводятся не реже одного раза в три месяца. Заседания Думы созываются Главой сельского поселения.</w:t>
      </w:r>
      <w:r w:rsidRPr="00B125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Обеспечения деятельности Думы сельского поселения осуществляет администрация сельского Поселения, которая осуществляет организационное, информационное, правовое, кадровое, материально – техническое обеспечение деятельности Думы сельского поселения, а также иные функции в соответствии с регламентом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>Будаговского</w:t>
      </w:r>
      <w:bookmarkStart w:id="0" w:name="_GoBack"/>
      <w:bookmarkEnd w:id="0"/>
      <w:r w:rsidRPr="00B125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Для организации деятельности Думы сельского поселения, обеспечения осуществления своих представительных, контрольных и иных функций и полномочий Дума сельского поселения создает из состава депутатов органы Думы сельского поселения. Органами Думы сельского поселения являются постоянные и временные комитеты и комиссии, временные рабочие группы. Постоянные комитеты являются основными органами Думы сельского поселения.</w:t>
      </w:r>
      <w:r w:rsidRPr="00B125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  <w:t>Комиссия по мандатам, регламенту и депутатской этике избирается из числа депутатов на первом заседании Думы сельского поселения и осуществляет свои полномочия в соответствии с Регламентом Думы сельского поселения.</w:t>
      </w:r>
      <w:r w:rsidRPr="00B125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250B">
        <w:rPr>
          <w:rFonts w:ascii="Times New Roman" w:hAnsi="Times New Roman" w:cs="Times New Roman"/>
          <w:color w:val="000000"/>
          <w:sz w:val="24"/>
          <w:szCs w:val="24"/>
        </w:rPr>
        <w:br/>
        <w:t>Комиссия по мандатам, регламенту и депутатской этике осуществляет уведомительную регистрацию фракций, в которые депутаты Думы сельского поселения вправе объединятся по партийной принадлежности или иным политическим интересам. Порядок создания и деятельности фракций, порядок работы фракций в органах Думы сельского поселения определяется в соответствии с действующим законодательством и регламентом Думы сельского поселения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sectPr w:rsidR="00BB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17"/>
    <w:rsid w:val="009F7517"/>
    <w:rsid w:val="00B1250B"/>
    <w:rsid w:val="00B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2C1F-8CFC-470D-9E98-14152E8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50B"/>
    <w:rPr>
      <w:b/>
      <w:bCs/>
    </w:rPr>
  </w:style>
  <w:style w:type="character" w:customStyle="1" w:styleId="apple-converted-space">
    <w:name w:val="apple-converted-space"/>
    <w:basedOn w:val="a0"/>
    <w:rsid w:val="00B1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2018-02-15T03:34:00Z</dcterms:created>
  <dcterms:modified xsi:type="dcterms:W3CDTF">2018-02-15T03:36:00Z</dcterms:modified>
</cp:coreProperties>
</file>