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D9" w:rsidRPr="00692CD9" w:rsidRDefault="002F632B" w:rsidP="00692CD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24.</w:t>
      </w:r>
      <w:r w:rsidR="00692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09</w:t>
      </w:r>
      <w:r w:rsidR="00692CD9" w:rsidRPr="00692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="00692CD9" w:rsidRPr="00692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692CD9" w:rsidRPr="00692CD9" w:rsidRDefault="00692CD9" w:rsidP="00692C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2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главы Будаговского сельского поселения на заседании межведомственной комиссии Тулунского района по повышению доходной части и снижению недоимки бюджета Тулунского муниципального района</w:t>
      </w:r>
    </w:p>
    <w:p w:rsidR="00692CD9" w:rsidRPr="00503008" w:rsidRDefault="00692CD9" w:rsidP="00F34B1B">
      <w:pPr>
        <w:pStyle w:val="a3"/>
        <w:widowControl w:val="0"/>
        <w:numPr>
          <w:ilvl w:val="0"/>
          <w:numId w:val="3"/>
        </w:numPr>
        <w:spacing w:after="902" w:line="310" w:lineRule="exact"/>
        <w:ind w:left="-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3008">
        <w:rPr>
          <w:rFonts w:ascii="Times New Roman" w:eastAsia="Times New Roman" w:hAnsi="Times New Roman" w:cs="Times New Roman"/>
          <w:b/>
          <w:sz w:val="26"/>
          <w:szCs w:val="26"/>
        </w:rPr>
        <w:t>О работе по выполнению плана мероприятий, направленных на повышение доходной части бюджета Будаговского сельского поселения.</w:t>
      </w:r>
    </w:p>
    <w:p w:rsidR="001A0CF7" w:rsidRPr="00503008" w:rsidRDefault="00692CD9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503008">
        <w:rPr>
          <w:rFonts w:ascii="Times New Roman" w:eastAsia="Times New Roman" w:hAnsi="Times New Roman" w:cs="Times New Roman"/>
          <w:sz w:val="28"/>
          <w:szCs w:val="28"/>
        </w:rPr>
        <w:t>Доходная часть</w:t>
      </w:r>
      <w:r w:rsidRPr="005030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3008">
        <w:rPr>
          <w:rFonts w:ascii="Times New Roman" w:eastAsia="Times New Roman" w:hAnsi="Times New Roman" w:cs="Times New Roman"/>
          <w:sz w:val="28"/>
          <w:szCs w:val="28"/>
        </w:rPr>
        <w:t xml:space="preserve">бюджета Будаговского сельского поселения по собственным доходным источникам по состоянию на 01 </w:t>
      </w:r>
      <w:r w:rsidR="002F632B" w:rsidRPr="00503008">
        <w:rPr>
          <w:rFonts w:ascii="Times New Roman" w:eastAsia="Times New Roman" w:hAnsi="Times New Roman" w:cs="Times New Roman"/>
          <w:sz w:val="28"/>
          <w:szCs w:val="28"/>
        </w:rPr>
        <w:t>сентября 2021 года</w:t>
      </w:r>
      <w:r w:rsidRPr="00503008">
        <w:rPr>
          <w:rFonts w:ascii="Times New Roman" w:eastAsia="Times New Roman" w:hAnsi="Times New Roman" w:cs="Times New Roman"/>
          <w:sz w:val="28"/>
          <w:szCs w:val="28"/>
        </w:rPr>
        <w:t xml:space="preserve"> исполнена в сумме </w:t>
      </w:r>
      <w:r w:rsidR="002F632B" w:rsidRPr="00503008">
        <w:rPr>
          <w:rFonts w:ascii="Times New Roman" w:eastAsia="Times New Roman" w:hAnsi="Times New Roman" w:cs="Times New Roman"/>
          <w:sz w:val="28"/>
          <w:szCs w:val="28"/>
        </w:rPr>
        <w:t>2720,80</w:t>
      </w:r>
      <w:r w:rsidRPr="00503008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2F632B" w:rsidRPr="00503008">
        <w:rPr>
          <w:rFonts w:ascii="Times New Roman" w:eastAsia="Times New Roman" w:hAnsi="Times New Roman" w:cs="Times New Roman"/>
          <w:sz w:val="28"/>
          <w:szCs w:val="28"/>
        </w:rPr>
        <w:t>61,9</w:t>
      </w:r>
      <w:r w:rsidRPr="00503008">
        <w:rPr>
          <w:rFonts w:ascii="Times New Roman" w:eastAsia="Times New Roman" w:hAnsi="Times New Roman" w:cs="Times New Roman"/>
          <w:sz w:val="28"/>
          <w:szCs w:val="28"/>
        </w:rPr>
        <w:t xml:space="preserve"> % к </w:t>
      </w:r>
      <w:r w:rsidR="002F632B" w:rsidRPr="00503008">
        <w:rPr>
          <w:rFonts w:ascii="Times New Roman" w:eastAsia="Times New Roman" w:hAnsi="Times New Roman" w:cs="Times New Roman"/>
          <w:sz w:val="28"/>
          <w:szCs w:val="28"/>
        </w:rPr>
        <w:t>годовому плану</w:t>
      </w:r>
      <w:r w:rsidRPr="005030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3008">
        <w:rPr>
          <w:rFonts w:ascii="Times New Roman" w:hAnsi="Times New Roman" w:cs="Times New Roman"/>
          <w:sz w:val="28"/>
          <w:szCs w:val="28"/>
        </w:rPr>
        <w:t>- налог на доходы физических лиц</w:t>
      </w:r>
      <w:r w:rsidR="002F632B" w:rsidRPr="00503008">
        <w:rPr>
          <w:rFonts w:ascii="Times New Roman" w:hAnsi="Times New Roman" w:cs="Times New Roman"/>
          <w:sz w:val="28"/>
          <w:szCs w:val="28"/>
        </w:rPr>
        <w:t xml:space="preserve"> составил 669,50 тыс. рублей, что составляет 76,2% от годового </w:t>
      </w:r>
      <w:r w:rsidR="00DD0F06" w:rsidRPr="00503008">
        <w:rPr>
          <w:rFonts w:ascii="Times New Roman" w:hAnsi="Times New Roman" w:cs="Times New Roman"/>
          <w:sz w:val="28"/>
          <w:szCs w:val="28"/>
        </w:rPr>
        <w:t>плана,</w:t>
      </w:r>
      <w:r w:rsidR="002F632B" w:rsidRPr="00503008">
        <w:rPr>
          <w:rFonts w:ascii="Times New Roman" w:hAnsi="Times New Roman" w:cs="Times New Roman"/>
          <w:sz w:val="28"/>
          <w:szCs w:val="28"/>
        </w:rPr>
        <w:t xml:space="preserve"> в 2020 году на данный период сбор данного вида налога составлял лишь 51, 1 % от годового плана</w:t>
      </w:r>
      <w:r w:rsidR="00DD0F06" w:rsidRPr="00503008">
        <w:rPr>
          <w:rFonts w:ascii="Times New Roman" w:hAnsi="Times New Roman" w:cs="Times New Roman"/>
          <w:sz w:val="28"/>
          <w:szCs w:val="28"/>
        </w:rPr>
        <w:t>;</w:t>
      </w:r>
    </w:p>
    <w:p w:rsidR="001A0CF7" w:rsidRPr="00503008" w:rsidRDefault="00692CD9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- </w:t>
      </w:r>
      <w:r w:rsidR="00DD0F06" w:rsidRPr="00503008">
        <w:rPr>
          <w:rFonts w:ascii="Times New Roman" w:hAnsi="Times New Roman" w:cs="Times New Roman"/>
          <w:sz w:val="28"/>
          <w:szCs w:val="28"/>
        </w:rPr>
        <w:t>доходы от уплаты акцизов</w:t>
      </w:r>
      <w:r w:rsidR="001A0CF7" w:rsidRPr="00503008">
        <w:rPr>
          <w:rFonts w:ascii="Times New Roman" w:hAnsi="Times New Roman" w:cs="Times New Roman"/>
          <w:sz w:val="28"/>
          <w:szCs w:val="28"/>
        </w:rPr>
        <w:t xml:space="preserve"> </w:t>
      </w:r>
      <w:r w:rsidR="00DD0F06" w:rsidRPr="00503008">
        <w:rPr>
          <w:rFonts w:ascii="Times New Roman" w:hAnsi="Times New Roman" w:cs="Times New Roman"/>
          <w:sz w:val="28"/>
          <w:szCs w:val="28"/>
        </w:rPr>
        <w:t>на нефтепродукты</w:t>
      </w:r>
      <w:r w:rsidR="001A0CF7" w:rsidRPr="00503008">
        <w:rPr>
          <w:rFonts w:ascii="Times New Roman" w:hAnsi="Times New Roman" w:cs="Times New Roman"/>
          <w:sz w:val="28"/>
          <w:szCs w:val="28"/>
        </w:rPr>
        <w:t xml:space="preserve"> (дорожный фонд) – </w:t>
      </w:r>
      <w:r w:rsidR="00DD0F06" w:rsidRPr="00503008">
        <w:rPr>
          <w:rFonts w:ascii="Times New Roman" w:hAnsi="Times New Roman" w:cs="Times New Roman"/>
          <w:sz w:val="28"/>
          <w:szCs w:val="28"/>
        </w:rPr>
        <w:t xml:space="preserve">составили 1 672,30 тыс. руб., что составляет 64,4 % от годового плана, в прошлом же году сумма данного налога на аналогичный период составляла 1 501,5 тыс. руб.; </w:t>
      </w:r>
    </w:p>
    <w:p w:rsidR="001A0CF7" w:rsidRPr="00503008" w:rsidRDefault="001A0CF7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- </w:t>
      </w:r>
      <w:r w:rsidR="00692CD9" w:rsidRPr="00503008">
        <w:rPr>
          <w:rFonts w:ascii="Times New Roman" w:hAnsi="Times New Roman" w:cs="Times New Roman"/>
          <w:sz w:val="28"/>
          <w:szCs w:val="28"/>
        </w:rPr>
        <w:t>единый сельскох</w:t>
      </w:r>
      <w:r w:rsidRPr="00503008">
        <w:rPr>
          <w:rFonts w:ascii="Times New Roman" w:hAnsi="Times New Roman" w:cs="Times New Roman"/>
          <w:sz w:val="28"/>
          <w:szCs w:val="28"/>
        </w:rPr>
        <w:t xml:space="preserve">озяйственный </w:t>
      </w:r>
      <w:r w:rsidR="00DD0F06" w:rsidRPr="00503008">
        <w:rPr>
          <w:rFonts w:ascii="Times New Roman" w:hAnsi="Times New Roman" w:cs="Times New Roman"/>
          <w:sz w:val="28"/>
          <w:szCs w:val="28"/>
        </w:rPr>
        <w:t>составил 94,1</w:t>
      </w:r>
      <w:r w:rsidRPr="0050300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D0F06" w:rsidRPr="00503008">
        <w:rPr>
          <w:rFonts w:ascii="Times New Roman" w:hAnsi="Times New Roman" w:cs="Times New Roman"/>
          <w:sz w:val="28"/>
          <w:szCs w:val="28"/>
        </w:rPr>
        <w:t>, что составляет 48,8 % от годового плана;</w:t>
      </w:r>
    </w:p>
    <w:p w:rsidR="001A0CF7" w:rsidRPr="00503008" w:rsidRDefault="001A0CF7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- </w:t>
      </w:r>
      <w:r w:rsidR="00692CD9" w:rsidRPr="00503008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</w:t>
      </w:r>
      <w:r w:rsidR="00DD0F06" w:rsidRPr="00503008">
        <w:rPr>
          <w:rFonts w:ascii="Times New Roman" w:hAnsi="Times New Roman" w:cs="Times New Roman"/>
          <w:sz w:val="28"/>
          <w:szCs w:val="28"/>
        </w:rPr>
        <w:t>–</w:t>
      </w:r>
      <w:r w:rsidRPr="00503008">
        <w:rPr>
          <w:rFonts w:ascii="Times New Roman" w:hAnsi="Times New Roman" w:cs="Times New Roman"/>
          <w:sz w:val="28"/>
          <w:szCs w:val="28"/>
        </w:rPr>
        <w:t xml:space="preserve"> </w:t>
      </w:r>
      <w:r w:rsidR="00DD0F06" w:rsidRPr="00503008">
        <w:rPr>
          <w:rFonts w:ascii="Times New Roman" w:hAnsi="Times New Roman" w:cs="Times New Roman"/>
          <w:sz w:val="28"/>
          <w:szCs w:val="28"/>
        </w:rPr>
        <w:t xml:space="preserve">составил 81,4 </w:t>
      </w:r>
      <w:r w:rsidR="00692CD9" w:rsidRPr="00503008">
        <w:rPr>
          <w:rFonts w:ascii="Times New Roman" w:hAnsi="Times New Roman" w:cs="Times New Roman"/>
          <w:sz w:val="28"/>
          <w:szCs w:val="28"/>
        </w:rPr>
        <w:t>тыс. руб.</w:t>
      </w:r>
      <w:r w:rsidR="00DD0F06" w:rsidRPr="00503008">
        <w:rPr>
          <w:rFonts w:ascii="Times New Roman" w:hAnsi="Times New Roman" w:cs="Times New Roman"/>
          <w:sz w:val="28"/>
          <w:szCs w:val="28"/>
        </w:rPr>
        <w:t xml:space="preserve"> что на 5,2% меньше аналогичного периода 2020 года</w:t>
      </w:r>
      <w:r w:rsidR="00692CD9" w:rsidRPr="00503008">
        <w:rPr>
          <w:rFonts w:ascii="Times New Roman" w:hAnsi="Times New Roman" w:cs="Times New Roman"/>
          <w:sz w:val="28"/>
          <w:szCs w:val="28"/>
        </w:rPr>
        <w:t>;</w:t>
      </w:r>
    </w:p>
    <w:p w:rsidR="001A0CF7" w:rsidRPr="00503008" w:rsidRDefault="001A0CF7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- </w:t>
      </w:r>
      <w:r w:rsidR="00692CD9" w:rsidRPr="00503008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DD0F06" w:rsidRPr="00503008">
        <w:rPr>
          <w:rFonts w:ascii="Times New Roman" w:hAnsi="Times New Roman" w:cs="Times New Roman"/>
          <w:sz w:val="28"/>
          <w:szCs w:val="28"/>
        </w:rPr>
        <w:t xml:space="preserve">составил 123,4 </w:t>
      </w:r>
      <w:r w:rsidR="00692CD9" w:rsidRPr="00503008">
        <w:rPr>
          <w:rFonts w:ascii="Times New Roman" w:hAnsi="Times New Roman" w:cs="Times New Roman"/>
          <w:sz w:val="28"/>
          <w:szCs w:val="28"/>
        </w:rPr>
        <w:t>тыс. руб.</w:t>
      </w:r>
      <w:r w:rsidR="00DD0F06" w:rsidRPr="00503008">
        <w:rPr>
          <w:rFonts w:ascii="Times New Roman" w:hAnsi="Times New Roman" w:cs="Times New Roman"/>
          <w:sz w:val="28"/>
          <w:szCs w:val="28"/>
        </w:rPr>
        <w:t>, что на 17,8% больше аналогичного периода прошлого года</w:t>
      </w:r>
      <w:r w:rsidR="00692CD9" w:rsidRPr="00503008">
        <w:rPr>
          <w:rFonts w:ascii="Times New Roman" w:hAnsi="Times New Roman" w:cs="Times New Roman"/>
          <w:sz w:val="28"/>
          <w:szCs w:val="28"/>
        </w:rPr>
        <w:t>;</w:t>
      </w:r>
    </w:p>
    <w:p w:rsidR="001A0CF7" w:rsidRPr="00503008" w:rsidRDefault="001A0CF7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- </w:t>
      </w:r>
      <w:r w:rsidR="00692CD9" w:rsidRPr="00503008">
        <w:rPr>
          <w:rFonts w:ascii="Times New Roman" w:hAnsi="Times New Roman" w:cs="Times New Roman"/>
          <w:sz w:val="28"/>
          <w:szCs w:val="28"/>
        </w:rPr>
        <w:t>госпошлина</w:t>
      </w:r>
      <w:r w:rsidRPr="00503008">
        <w:rPr>
          <w:rFonts w:ascii="Times New Roman" w:hAnsi="Times New Roman" w:cs="Times New Roman"/>
          <w:sz w:val="28"/>
          <w:szCs w:val="28"/>
        </w:rPr>
        <w:t xml:space="preserve"> за совершение нотариальных действий</w:t>
      </w:r>
      <w:r w:rsidR="00692CD9" w:rsidRPr="00503008">
        <w:rPr>
          <w:rFonts w:ascii="Times New Roman" w:hAnsi="Times New Roman" w:cs="Times New Roman"/>
          <w:sz w:val="28"/>
          <w:szCs w:val="28"/>
        </w:rPr>
        <w:t xml:space="preserve"> </w:t>
      </w:r>
      <w:r w:rsidR="008F7B7F" w:rsidRPr="00503008">
        <w:rPr>
          <w:rFonts w:ascii="Times New Roman" w:hAnsi="Times New Roman" w:cs="Times New Roman"/>
          <w:sz w:val="28"/>
          <w:szCs w:val="28"/>
        </w:rPr>
        <w:t xml:space="preserve">составила 5,1 </w:t>
      </w:r>
      <w:r w:rsidR="00692CD9" w:rsidRPr="00503008">
        <w:rPr>
          <w:rFonts w:ascii="Times New Roman" w:hAnsi="Times New Roman" w:cs="Times New Roman"/>
          <w:sz w:val="28"/>
          <w:szCs w:val="28"/>
        </w:rPr>
        <w:t>тыс. руб.</w:t>
      </w:r>
      <w:r w:rsidR="008F7B7F" w:rsidRPr="00503008">
        <w:rPr>
          <w:rFonts w:ascii="Times New Roman" w:hAnsi="Times New Roman" w:cs="Times New Roman"/>
          <w:sz w:val="28"/>
          <w:szCs w:val="28"/>
        </w:rPr>
        <w:t xml:space="preserve"> при годовом плане в 8, 0 тыс., то есть план исполнен на 63,8 </w:t>
      </w:r>
      <w:proofErr w:type="gramStart"/>
      <w:r w:rsidR="008F7B7F" w:rsidRPr="00503008">
        <w:rPr>
          <w:rFonts w:ascii="Times New Roman" w:hAnsi="Times New Roman" w:cs="Times New Roman"/>
          <w:sz w:val="28"/>
          <w:szCs w:val="28"/>
        </w:rPr>
        <w:t xml:space="preserve">% </w:t>
      </w:r>
      <w:r w:rsidR="00692CD9" w:rsidRPr="005030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F7B7F" w:rsidRPr="00503008" w:rsidRDefault="008F7B7F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>- доходы, получаемые в виде арендной платы</w:t>
      </w:r>
      <w:r w:rsidR="00E202F7" w:rsidRPr="00503008">
        <w:rPr>
          <w:rFonts w:ascii="Times New Roman" w:hAnsi="Times New Roman" w:cs="Times New Roman"/>
          <w:sz w:val="28"/>
          <w:szCs w:val="28"/>
        </w:rPr>
        <w:t xml:space="preserve"> за земли, находящиеся в собственности поселений при плане в 4,8 тыс. рублей, составили 1,5 тыс. руб. или 31,3 %; </w:t>
      </w:r>
    </w:p>
    <w:p w:rsidR="001A0CF7" w:rsidRPr="00503008" w:rsidRDefault="001A0CF7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- </w:t>
      </w:r>
      <w:r w:rsidR="00692CD9" w:rsidRPr="00503008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E202F7" w:rsidRPr="00503008">
        <w:rPr>
          <w:rFonts w:ascii="Times New Roman" w:hAnsi="Times New Roman" w:cs="Times New Roman"/>
          <w:sz w:val="28"/>
          <w:szCs w:val="28"/>
        </w:rPr>
        <w:t>поступления</w:t>
      </w:r>
      <w:r w:rsidRPr="00503008">
        <w:rPr>
          <w:rFonts w:ascii="Times New Roman" w:hAnsi="Times New Roman" w:cs="Times New Roman"/>
          <w:sz w:val="28"/>
          <w:szCs w:val="28"/>
        </w:rPr>
        <w:t xml:space="preserve"> от использования имущества </w:t>
      </w:r>
      <w:r w:rsidR="00E202F7" w:rsidRPr="00503008">
        <w:rPr>
          <w:rFonts w:ascii="Times New Roman" w:hAnsi="Times New Roman" w:cs="Times New Roman"/>
          <w:sz w:val="28"/>
          <w:szCs w:val="28"/>
        </w:rPr>
        <w:t>составили 8,3</w:t>
      </w:r>
      <w:r w:rsidRPr="00503008">
        <w:rPr>
          <w:rFonts w:ascii="Times New Roman" w:hAnsi="Times New Roman" w:cs="Times New Roman"/>
          <w:sz w:val="28"/>
          <w:szCs w:val="28"/>
        </w:rPr>
        <w:t xml:space="preserve"> тыс.</w:t>
      </w:r>
      <w:r w:rsidR="00692CD9" w:rsidRPr="00503008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A0CF7" w:rsidRPr="00503008" w:rsidRDefault="001A0CF7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- </w:t>
      </w:r>
      <w:r w:rsidR="00692CD9" w:rsidRPr="00503008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</w:t>
      </w:r>
      <w:r w:rsidR="00E202F7" w:rsidRPr="00503008">
        <w:rPr>
          <w:rFonts w:ascii="Times New Roman" w:hAnsi="Times New Roman" w:cs="Times New Roman"/>
          <w:sz w:val="28"/>
          <w:szCs w:val="28"/>
        </w:rPr>
        <w:t>при плане 53,0</w:t>
      </w:r>
      <w:r w:rsidR="00692CD9" w:rsidRPr="0050300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202F7" w:rsidRPr="00503008">
        <w:rPr>
          <w:rFonts w:ascii="Times New Roman" w:hAnsi="Times New Roman" w:cs="Times New Roman"/>
          <w:sz w:val="28"/>
          <w:szCs w:val="28"/>
        </w:rPr>
        <w:t xml:space="preserve"> составили 22,00 тыс. рублей или 41,5 % от годового плана, на аналогичный период прошлого года данная сумма составляла 13,00 тыс. рублей.</w:t>
      </w:r>
      <w:r w:rsidR="00692CD9" w:rsidRPr="00503008">
        <w:rPr>
          <w:rFonts w:ascii="Times New Roman" w:hAnsi="Times New Roman" w:cs="Times New Roman"/>
          <w:sz w:val="28"/>
          <w:szCs w:val="28"/>
        </w:rPr>
        <w:t>;</w:t>
      </w:r>
    </w:p>
    <w:p w:rsidR="0014548D" w:rsidRPr="00503008" w:rsidRDefault="0014548D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02F7" w:rsidRPr="00503008">
        <w:rPr>
          <w:rFonts w:ascii="Times New Roman" w:hAnsi="Times New Roman" w:cs="Times New Roman"/>
          <w:b/>
          <w:sz w:val="28"/>
          <w:szCs w:val="28"/>
        </w:rPr>
        <w:t>Таким образом основным</w:t>
      </w:r>
      <w:r w:rsidRPr="00503008">
        <w:rPr>
          <w:rFonts w:ascii="Times New Roman" w:hAnsi="Times New Roman" w:cs="Times New Roman"/>
          <w:b/>
          <w:sz w:val="28"/>
          <w:szCs w:val="28"/>
        </w:rPr>
        <w:t xml:space="preserve"> источником доходов является доход от </w:t>
      </w:r>
      <w:r w:rsidR="00E202F7" w:rsidRPr="00503008">
        <w:rPr>
          <w:rFonts w:ascii="Times New Roman" w:hAnsi="Times New Roman" w:cs="Times New Roman"/>
          <w:b/>
          <w:sz w:val="28"/>
          <w:szCs w:val="28"/>
        </w:rPr>
        <w:t xml:space="preserve">уплаты </w:t>
      </w:r>
      <w:r w:rsidRPr="00503008">
        <w:rPr>
          <w:rFonts w:ascii="Times New Roman" w:hAnsi="Times New Roman" w:cs="Times New Roman"/>
          <w:sz w:val="28"/>
          <w:szCs w:val="28"/>
        </w:rPr>
        <w:t xml:space="preserve">акцизов </w:t>
      </w:r>
      <w:r w:rsidR="00E202F7" w:rsidRPr="00503008">
        <w:rPr>
          <w:rFonts w:ascii="Times New Roman" w:hAnsi="Times New Roman" w:cs="Times New Roman"/>
          <w:sz w:val="28"/>
          <w:szCs w:val="28"/>
        </w:rPr>
        <w:t>на нефтепродукты</w:t>
      </w:r>
      <w:r w:rsidRPr="00503008">
        <w:rPr>
          <w:rFonts w:ascii="Times New Roman" w:hAnsi="Times New Roman" w:cs="Times New Roman"/>
          <w:sz w:val="28"/>
          <w:szCs w:val="28"/>
        </w:rPr>
        <w:t xml:space="preserve"> (дорожный фонд)</w:t>
      </w:r>
      <w:r w:rsidR="00E202F7" w:rsidRPr="00503008">
        <w:rPr>
          <w:rFonts w:ascii="Times New Roman" w:hAnsi="Times New Roman" w:cs="Times New Roman"/>
          <w:sz w:val="28"/>
          <w:szCs w:val="28"/>
        </w:rPr>
        <w:t>, налог на доходы физических лиц и земельный налог</w:t>
      </w:r>
      <w:r w:rsidRPr="00503008">
        <w:rPr>
          <w:rFonts w:ascii="Times New Roman" w:hAnsi="Times New Roman" w:cs="Times New Roman"/>
          <w:sz w:val="28"/>
          <w:szCs w:val="28"/>
        </w:rPr>
        <w:t>.</w:t>
      </w:r>
    </w:p>
    <w:p w:rsidR="00E855D5" w:rsidRPr="00503008" w:rsidRDefault="00A42BA5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3008">
        <w:rPr>
          <w:rFonts w:ascii="Times New Roman" w:hAnsi="Times New Roman" w:cs="Times New Roman"/>
          <w:sz w:val="28"/>
          <w:szCs w:val="28"/>
        </w:rPr>
        <w:t>Недоимка в бюджет Будаговского сельского поселения по местным налогам по состоянию на</w:t>
      </w:r>
      <w:r w:rsidR="00F34B1B" w:rsidRPr="00503008">
        <w:rPr>
          <w:rFonts w:ascii="Times New Roman" w:hAnsi="Times New Roman" w:cs="Times New Roman"/>
          <w:sz w:val="28"/>
          <w:szCs w:val="28"/>
        </w:rPr>
        <w:t xml:space="preserve"> </w:t>
      </w:r>
      <w:r w:rsidR="00606B3A" w:rsidRPr="00503008">
        <w:rPr>
          <w:rFonts w:ascii="Times New Roman" w:hAnsi="Times New Roman" w:cs="Times New Roman"/>
          <w:sz w:val="28"/>
          <w:szCs w:val="28"/>
        </w:rPr>
        <w:t>01.</w:t>
      </w:r>
      <w:r w:rsidRPr="00503008">
        <w:rPr>
          <w:rFonts w:ascii="Times New Roman" w:hAnsi="Times New Roman" w:cs="Times New Roman"/>
          <w:sz w:val="28"/>
          <w:szCs w:val="28"/>
        </w:rPr>
        <w:t xml:space="preserve"> 0</w:t>
      </w:r>
      <w:r w:rsidR="00F34B1B" w:rsidRPr="00503008">
        <w:rPr>
          <w:rFonts w:ascii="Times New Roman" w:hAnsi="Times New Roman" w:cs="Times New Roman"/>
          <w:sz w:val="28"/>
          <w:szCs w:val="28"/>
        </w:rPr>
        <w:t>9</w:t>
      </w:r>
      <w:r w:rsidRPr="00503008">
        <w:rPr>
          <w:rFonts w:ascii="Times New Roman" w:hAnsi="Times New Roman" w:cs="Times New Roman"/>
          <w:sz w:val="28"/>
          <w:szCs w:val="28"/>
        </w:rPr>
        <w:t>.</w:t>
      </w:r>
      <w:r w:rsidR="00F34B1B" w:rsidRPr="00503008">
        <w:rPr>
          <w:rFonts w:ascii="Times New Roman" w:hAnsi="Times New Roman" w:cs="Times New Roman"/>
          <w:sz w:val="28"/>
          <w:szCs w:val="28"/>
        </w:rPr>
        <w:t>2021</w:t>
      </w:r>
      <w:r w:rsidR="00E855D5" w:rsidRPr="005030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4B1B" w:rsidRPr="00503008">
        <w:rPr>
          <w:rFonts w:ascii="Times New Roman" w:hAnsi="Times New Roman" w:cs="Times New Roman"/>
          <w:sz w:val="28"/>
          <w:szCs w:val="28"/>
        </w:rPr>
        <w:t>складывается из налога на имущество физических лиц и земельного налога, причем по налогу на имущество в этом году отклонение с прошлым годом составляет – 5%, а сумма земельного налога 123,</w:t>
      </w:r>
      <w:proofErr w:type="gramStart"/>
      <w:r w:rsidR="00F34B1B" w:rsidRPr="00503008">
        <w:rPr>
          <w:rFonts w:ascii="Times New Roman" w:hAnsi="Times New Roman" w:cs="Times New Roman"/>
          <w:sz w:val="28"/>
          <w:szCs w:val="28"/>
        </w:rPr>
        <w:t>4  тыс.</w:t>
      </w:r>
      <w:proofErr w:type="gramEnd"/>
      <w:r w:rsidR="00F34B1B" w:rsidRPr="00503008">
        <w:rPr>
          <w:rFonts w:ascii="Times New Roman" w:hAnsi="Times New Roman" w:cs="Times New Roman"/>
          <w:sz w:val="28"/>
          <w:szCs w:val="28"/>
        </w:rPr>
        <w:t xml:space="preserve"> рублей, или увеличение на 16,9%  с аналогичным периодом прошлого года.</w:t>
      </w:r>
    </w:p>
    <w:p w:rsidR="00980D52" w:rsidRPr="00503008" w:rsidRDefault="00980D52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      Для увеличения доходной базы и снижению недоимки по имущественным налогам и налогам на землю администрацией Будаговского сельского поселения проводятся следующие мероприятия:</w:t>
      </w:r>
    </w:p>
    <w:p w:rsidR="00980D52" w:rsidRPr="00503008" w:rsidRDefault="00980D52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>- проводятся работы по установлению фактического проживания отдельных налогоплательщиков для обеспечения вручения им налоговых уведомлений и платежных документов;</w:t>
      </w:r>
    </w:p>
    <w:p w:rsidR="00980D52" w:rsidRPr="00503008" w:rsidRDefault="00980D52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>- обращаемся в филиал ФГБУ «Федеральная кад</w:t>
      </w:r>
      <w:r w:rsidR="00F34B1B" w:rsidRPr="00503008">
        <w:rPr>
          <w:rFonts w:ascii="Times New Roman" w:hAnsi="Times New Roman" w:cs="Times New Roman"/>
          <w:sz w:val="28"/>
          <w:szCs w:val="28"/>
        </w:rPr>
        <w:t xml:space="preserve">астровая палата </w:t>
      </w:r>
      <w:proofErr w:type="spellStart"/>
      <w:r w:rsidR="00F34B1B" w:rsidRPr="0050300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4B1B" w:rsidRPr="00503008">
        <w:rPr>
          <w:rFonts w:ascii="Times New Roman" w:hAnsi="Times New Roman" w:cs="Times New Roman"/>
          <w:sz w:val="28"/>
          <w:szCs w:val="28"/>
        </w:rPr>
        <w:t>» по И</w:t>
      </w:r>
      <w:r w:rsidRPr="00503008">
        <w:rPr>
          <w:rFonts w:ascii="Times New Roman" w:hAnsi="Times New Roman" w:cs="Times New Roman"/>
          <w:sz w:val="28"/>
          <w:szCs w:val="28"/>
        </w:rPr>
        <w:t>ркутской области для установления правообладателей земельных участков, зданий, помещений для регистрации ранее возникших прав;</w:t>
      </w:r>
    </w:p>
    <w:p w:rsidR="00980D52" w:rsidRPr="00503008" w:rsidRDefault="00980D52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lastRenderedPageBreak/>
        <w:t>- оказываем содействие гражданам в оформлении прав на земельные участки и объекты недвижимости;</w:t>
      </w:r>
    </w:p>
    <w:p w:rsidR="0014548D" w:rsidRPr="00503008" w:rsidRDefault="00980D52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>- проводим работу по обеспечению полноты учета земельных участков</w:t>
      </w:r>
      <w:r w:rsidR="008D255E" w:rsidRPr="00503008">
        <w:rPr>
          <w:rFonts w:ascii="Times New Roman" w:hAnsi="Times New Roman" w:cs="Times New Roman"/>
          <w:sz w:val="28"/>
          <w:szCs w:val="28"/>
        </w:rPr>
        <w:t xml:space="preserve"> для целей налогообложения, и включения объектов недвижимости в ФИАС.</w:t>
      </w:r>
    </w:p>
    <w:p w:rsidR="008D255E" w:rsidRPr="00503008" w:rsidRDefault="008D255E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08">
        <w:rPr>
          <w:rFonts w:ascii="Times New Roman" w:hAnsi="Times New Roman" w:cs="Times New Roman"/>
          <w:b/>
          <w:sz w:val="28"/>
          <w:szCs w:val="28"/>
        </w:rPr>
        <w:t xml:space="preserve">2. Осуществление муниципального </w:t>
      </w:r>
      <w:r w:rsidR="00F34B1B" w:rsidRPr="00503008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503008">
        <w:rPr>
          <w:rFonts w:ascii="Times New Roman" w:hAnsi="Times New Roman" w:cs="Times New Roman"/>
          <w:b/>
          <w:sz w:val="28"/>
          <w:szCs w:val="28"/>
        </w:rPr>
        <w:t xml:space="preserve"> контроля:</w:t>
      </w:r>
    </w:p>
    <w:p w:rsidR="00FF3CFE" w:rsidRPr="00503008" w:rsidRDefault="00FE7A4E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      </w:t>
      </w:r>
      <w:r w:rsidR="00FF3CFE" w:rsidRPr="00503008">
        <w:rPr>
          <w:rFonts w:ascii="Times New Roman" w:hAnsi="Times New Roman" w:cs="Times New Roman"/>
          <w:sz w:val="28"/>
          <w:szCs w:val="28"/>
        </w:rPr>
        <w:t>В 20</w:t>
      </w:r>
      <w:r w:rsidR="00503008" w:rsidRPr="00503008">
        <w:rPr>
          <w:rFonts w:ascii="Times New Roman" w:hAnsi="Times New Roman" w:cs="Times New Roman"/>
          <w:sz w:val="28"/>
          <w:szCs w:val="28"/>
        </w:rPr>
        <w:t>21</w:t>
      </w:r>
      <w:r w:rsidR="00FF3CFE" w:rsidRPr="00503008">
        <w:rPr>
          <w:rFonts w:ascii="Times New Roman" w:hAnsi="Times New Roman" w:cs="Times New Roman"/>
          <w:sz w:val="28"/>
          <w:szCs w:val="28"/>
        </w:rPr>
        <w:t xml:space="preserve"> году проведение муниципального земельного контроля в отношении юридических лиц и индивидуальных предпринимателей запланировано не </w:t>
      </w:r>
      <w:r w:rsidRPr="00503008">
        <w:rPr>
          <w:rFonts w:ascii="Times New Roman" w:hAnsi="Times New Roman" w:cs="Times New Roman"/>
          <w:sz w:val="28"/>
          <w:szCs w:val="28"/>
        </w:rPr>
        <w:t xml:space="preserve">было </w:t>
      </w:r>
      <w:r w:rsidR="00FF3CFE" w:rsidRPr="00503008"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Pr="00503008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предпринимателей…».</w:t>
      </w:r>
    </w:p>
    <w:p w:rsidR="00FE7A4E" w:rsidRPr="00503008" w:rsidRDefault="00FE7A4E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В отношении физических лиц запланировано </w:t>
      </w:r>
      <w:r w:rsidR="00503008" w:rsidRPr="00503008">
        <w:rPr>
          <w:rFonts w:ascii="Times New Roman" w:hAnsi="Times New Roman" w:cs="Times New Roman"/>
          <w:sz w:val="28"/>
          <w:szCs w:val="28"/>
        </w:rPr>
        <w:t>3 плановых документарных проверки</w:t>
      </w:r>
      <w:r w:rsidRPr="00503008">
        <w:rPr>
          <w:rFonts w:ascii="Times New Roman" w:hAnsi="Times New Roman" w:cs="Times New Roman"/>
          <w:sz w:val="28"/>
          <w:szCs w:val="28"/>
        </w:rPr>
        <w:t xml:space="preserve">, на сегодняшний день проведено </w:t>
      </w:r>
      <w:r w:rsidR="00503008" w:rsidRPr="00503008">
        <w:rPr>
          <w:rFonts w:ascii="Times New Roman" w:hAnsi="Times New Roman" w:cs="Times New Roman"/>
          <w:sz w:val="28"/>
          <w:szCs w:val="28"/>
        </w:rPr>
        <w:t>3 проверки</w:t>
      </w:r>
      <w:r w:rsidRPr="00503008">
        <w:rPr>
          <w:rFonts w:ascii="Times New Roman" w:hAnsi="Times New Roman" w:cs="Times New Roman"/>
          <w:sz w:val="28"/>
          <w:szCs w:val="28"/>
        </w:rPr>
        <w:t xml:space="preserve">, в результате которых нарушений не выявлено. </w:t>
      </w:r>
      <w:r w:rsidR="00503008" w:rsidRPr="00503008">
        <w:rPr>
          <w:rFonts w:ascii="Times New Roman" w:hAnsi="Times New Roman" w:cs="Times New Roman"/>
          <w:sz w:val="28"/>
          <w:szCs w:val="28"/>
        </w:rPr>
        <w:t>Данные проверки</w:t>
      </w:r>
      <w:r w:rsidRPr="00503008">
        <w:rPr>
          <w:rFonts w:ascii="Times New Roman" w:hAnsi="Times New Roman" w:cs="Times New Roman"/>
          <w:sz w:val="28"/>
          <w:szCs w:val="28"/>
        </w:rPr>
        <w:t xml:space="preserve"> проведены в соответствии с графиком проверок.</w:t>
      </w:r>
    </w:p>
    <w:p w:rsidR="008D255E" w:rsidRPr="00503008" w:rsidRDefault="001D7075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08">
        <w:rPr>
          <w:rFonts w:ascii="Times New Roman" w:hAnsi="Times New Roman" w:cs="Times New Roman"/>
          <w:b/>
          <w:sz w:val="28"/>
          <w:szCs w:val="28"/>
        </w:rPr>
        <w:t>3. М</w:t>
      </w:r>
      <w:r w:rsidR="008D255E" w:rsidRPr="00503008">
        <w:rPr>
          <w:rFonts w:ascii="Times New Roman" w:hAnsi="Times New Roman" w:cs="Times New Roman"/>
          <w:b/>
          <w:sz w:val="28"/>
          <w:szCs w:val="28"/>
        </w:rPr>
        <w:t>ероприятия по вовлечению в оборот земель сельскохозяйственного назначения, находящихся в общей долевой собственности</w:t>
      </w:r>
      <w:r w:rsidR="005C7594" w:rsidRPr="00503008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Законом №101-ФЗ «Об обороте земель сельскохозяйственного назначения»</w:t>
      </w:r>
      <w:r w:rsidR="008D255E" w:rsidRPr="00503008">
        <w:rPr>
          <w:rFonts w:ascii="Times New Roman" w:hAnsi="Times New Roman" w:cs="Times New Roman"/>
          <w:b/>
          <w:sz w:val="28"/>
          <w:szCs w:val="28"/>
        </w:rPr>
        <w:t>:</w:t>
      </w:r>
    </w:p>
    <w:p w:rsidR="001D7075" w:rsidRPr="00503008" w:rsidRDefault="00FE7A4E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     </w:t>
      </w:r>
      <w:r w:rsidR="001D7075" w:rsidRPr="00503008">
        <w:rPr>
          <w:rFonts w:ascii="Times New Roman" w:hAnsi="Times New Roman" w:cs="Times New Roman"/>
          <w:sz w:val="28"/>
          <w:szCs w:val="28"/>
        </w:rPr>
        <w:t>Администрацией Будаговского сельского поселения проводится работа по признанию права муниципальной собственности на земельные участки, выделенные в счет невостребованных земельных долей.</w:t>
      </w:r>
    </w:p>
    <w:p w:rsidR="00503008" w:rsidRPr="00503008" w:rsidRDefault="00FE7A4E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     </w:t>
      </w:r>
      <w:r w:rsidR="001D7075" w:rsidRPr="00503008">
        <w:rPr>
          <w:rFonts w:ascii="Times New Roman" w:hAnsi="Times New Roman" w:cs="Times New Roman"/>
          <w:sz w:val="28"/>
          <w:szCs w:val="28"/>
        </w:rPr>
        <w:t>Общее количество пайщиков нашего поселения 447 человек</w:t>
      </w:r>
      <w:r w:rsidR="00503008" w:rsidRPr="00503008">
        <w:rPr>
          <w:rFonts w:ascii="Times New Roman" w:hAnsi="Times New Roman" w:cs="Times New Roman"/>
          <w:sz w:val="28"/>
          <w:szCs w:val="28"/>
        </w:rPr>
        <w:t xml:space="preserve"> на общую площадь 5185,2 га.</w:t>
      </w:r>
      <w:r w:rsidR="001D7075" w:rsidRPr="00503008">
        <w:rPr>
          <w:rFonts w:ascii="Times New Roman" w:hAnsi="Times New Roman" w:cs="Times New Roman"/>
          <w:sz w:val="28"/>
          <w:szCs w:val="28"/>
        </w:rPr>
        <w:t>, из них 1</w:t>
      </w:r>
      <w:r w:rsidR="00503008" w:rsidRPr="00503008">
        <w:rPr>
          <w:rFonts w:ascii="Times New Roman" w:hAnsi="Times New Roman" w:cs="Times New Roman"/>
          <w:sz w:val="28"/>
          <w:szCs w:val="28"/>
        </w:rPr>
        <w:t>8</w:t>
      </w:r>
      <w:r w:rsidR="001D7075" w:rsidRPr="00503008">
        <w:rPr>
          <w:rFonts w:ascii="Times New Roman" w:hAnsi="Times New Roman" w:cs="Times New Roman"/>
          <w:sz w:val="28"/>
          <w:szCs w:val="28"/>
        </w:rPr>
        <w:t xml:space="preserve"> самостоятельно оформили свои паи. Были проведены все мероприятия по регистрации права собственности за администрацией на данные земельные доли. Далее данные земли были переданы в собственность либо в аренду фермерам поселения и физическим лицам. </w:t>
      </w:r>
    </w:p>
    <w:p w:rsidR="00503008" w:rsidRPr="00503008" w:rsidRDefault="00503008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1D7075" w:rsidRPr="00503008" w:rsidRDefault="001D7075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08">
        <w:rPr>
          <w:rFonts w:ascii="Times New Roman" w:hAnsi="Times New Roman" w:cs="Times New Roman"/>
          <w:b/>
          <w:sz w:val="28"/>
          <w:szCs w:val="28"/>
        </w:rPr>
        <w:t>4. О мероприятиях по увеличению поступления в бюджет сельского поселения доходов от оказания платных услуг:</w:t>
      </w:r>
    </w:p>
    <w:p w:rsidR="001D7075" w:rsidRPr="00503008" w:rsidRDefault="001D7075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      По плану общая сумма доходов от оказания платных услуг за 20</w:t>
      </w:r>
      <w:r w:rsidR="005C7594" w:rsidRPr="00503008">
        <w:rPr>
          <w:rFonts w:ascii="Times New Roman" w:hAnsi="Times New Roman" w:cs="Times New Roman"/>
          <w:sz w:val="28"/>
          <w:szCs w:val="28"/>
        </w:rPr>
        <w:t xml:space="preserve">21 </w:t>
      </w:r>
      <w:r w:rsidRPr="00503008">
        <w:rPr>
          <w:rFonts w:ascii="Times New Roman" w:hAnsi="Times New Roman" w:cs="Times New Roman"/>
          <w:sz w:val="28"/>
          <w:szCs w:val="28"/>
        </w:rPr>
        <w:t>год составляет 5</w:t>
      </w:r>
      <w:r w:rsidR="005C7594" w:rsidRPr="00503008">
        <w:rPr>
          <w:rFonts w:ascii="Times New Roman" w:hAnsi="Times New Roman" w:cs="Times New Roman"/>
          <w:sz w:val="28"/>
          <w:szCs w:val="28"/>
        </w:rPr>
        <w:t>3</w:t>
      </w:r>
      <w:r w:rsidRPr="0050300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C7594" w:rsidRPr="00503008">
        <w:rPr>
          <w:rFonts w:ascii="Times New Roman" w:hAnsi="Times New Roman" w:cs="Times New Roman"/>
          <w:sz w:val="28"/>
          <w:szCs w:val="28"/>
        </w:rPr>
        <w:t>и</w:t>
      </w:r>
      <w:r w:rsidRPr="00503008">
        <w:rPr>
          <w:rFonts w:ascii="Times New Roman" w:hAnsi="Times New Roman" w:cs="Times New Roman"/>
          <w:sz w:val="28"/>
          <w:szCs w:val="28"/>
        </w:rPr>
        <w:t xml:space="preserve"> рублей, по состоянию на 01.0</w:t>
      </w:r>
      <w:r w:rsidR="005C7594" w:rsidRPr="00503008">
        <w:rPr>
          <w:rFonts w:ascii="Times New Roman" w:hAnsi="Times New Roman" w:cs="Times New Roman"/>
          <w:sz w:val="28"/>
          <w:szCs w:val="28"/>
        </w:rPr>
        <w:t>9</w:t>
      </w:r>
      <w:r w:rsidRPr="00503008">
        <w:rPr>
          <w:rFonts w:ascii="Times New Roman" w:hAnsi="Times New Roman" w:cs="Times New Roman"/>
          <w:sz w:val="28"/>
          <w:szCs w:val="28"/>
        </w:rPr>
        <w:t>.20</w:t>
      </w:r>
      <w:r w:rsidR="005C7594" w:rsidRPr="00503008">
        <w:rPr>
          <w:rFonts w:ascii="Times New Roman" w:hAnsi="Times New Roman" w:cs="Times New Roman"/>
          <w:sz w:val="28"/>
          <w:szCs w:val="28"/>
        </w:rPr>
        <w:t>21</w:t>
      </w:r>
      <w:r w:rsidRPr="00503008">
        <w:rPr>
          <w:rFonts w:ascii="Times New Roman" w:hAnsi="Times New Roman" w:cs="Times New Roman"/>
          <w:sz w:val="28"/>
          <w:szCs w:val="28"/>
        </w:rPr>
        <w:t xml:space="preserve"> года данный план выполнен в сумме 2</w:t>
      </w:r>
      <w:r w:rsidR="005C7594" w:rsidRPr="00503008">
        <w:rPr>
          <w:rFonts w:ascii="Times New Roman" w:hAnsi="Times New Roman" w:cs="Times New Roman"/>
          <w:sz w:val="28"/>
          <w:szCs w:val="28"/>
        </w:rPr>
        <w:t>2</w:t>
      </w:r>
      <w:r w:rsidRPr="00503008">
        <w:rPr>
          <w:rFonts w:ascii="Times New Roman" w:hAnsi="Times New Roman" w:cs="Times New Roman"/>
          <w:sz w:val="28"/>
          <w:szCs w:val="28"/>
        </w:rPr>
        <w:t xml:space="preserve"> тысячи рублей, что составляет 4</w:t>
      </w:r>
      <w:r w:rsidR="005C7594" w:rsidRPr="00503008">
        <w:rPr>
          <w:rFonts w:ascii="Times New Roman" w:hAnsi="Times New Roman" w:cs="Times New Roman"/>
          <w:sz w:val="28"/>
          <w:szCs w:val="28"/>
        </w:rPr>
        <w:t>1</w:t>
      </w:r>
      <w:r w:rsidRPr="00503008">
        <w:rPr>
          <w:rFonts w:ascii="Times New Roman" w:hAnsi="Times New Roman" w:cs="Times New Roman"/>
          <w:sz w:val="28"/>
          <w:szCs w:val="28"/>
        </w:rPr>
        <w:t>,</w:t>
      </w:r>
      <w:r w:rsidR="005C7594" w:rsidRPr="00503008">
        <w:rPr>
          <w:rFonts w:ascii="Times New Roman" w:hAnsi="Times New Roman" w:cs="Times New Roman"/>
          <w:sz w:val="28"/>
          <w:szCs w:val="28"/>
        </w:rPr>
        <w:t>5</w:t>
      </w:r>
      <w:r w:rsidRPr="00503008">
        <w:rPr>
          <w:rFonts w:ascii="Times New Roman" w:hAnsi="Times New Roman" w:cs="Times New Roman"/>
          <w:sz w:val="28"/>
          <w:szCs w:val="28"/>
        </w:rPr>
        <w:t>% от годового плана</w:t>
      </w:r>
      <w:r w:rsidR="0076577B" w:rsidRPr="00503008">
        <w:rPr>
          <w:rFonts w:ascii="Times New Roman" w:hAnsi="Times New Roman" w:cs="Times New Roman"/>
          <w:sz w:val="28"/>
          <w:szCs w:val="28"/>
        </w:rPr>
        <w:t xml:space="preserve">. В прошлом году план дохода от платных услуг </w:t>
      </w:r>
      <w:r w:rsidR="005C7594" w:rsidRPr="00503008">
        <w:rPr>
          <w:rFonts w:ascii="Times New Roman" w:hAnsi="Times New Roman" w:cs="Times New Roman"/>
          <w:sz w:val="28"/>
          <w:szCs w:val="28"/>
        </w:rPr>
        <w:t>составлял 26,00 тыс. рублей (такая сумма была установлена в связи с пандемией, и работа МКУК КДЦ с. Будагово была приостановлена в связи с карантином)</w:t>
      </w:r>
      <w:r w:rsidR="0076577B" w:rsidRPr="00503008">
        <w:rPr>
          <w:rFonts w:ascii="Times New Roman" w:hAnsi="Times New Roman" w:cs="Times New Roman"/>
          <w:sz w:val="28"/>
          <w:szCs w:val="28"/>
        </w:rPr>
        <w:t xml:space="preserve">, на конец года </w:t>
      </w:r>
      <w:r w:rsidR="005C7594" w:rsidRPr="00503008">
        <w:rPr>
          <w:rFonts w:ascii="Times New Roman" w:hAnsi="Times New Roman" w:cs="Times New Roman"/>
          <w:sz w:val="28"/>
          <w:szCs w:val="28"/>
        </w:rPr>
        <w:t xml:space="preserve">план </w:t>
      </w:r>
      <w:r w:rsidR="0076577B" w:rsidRPr="00503008">
        <w:rPr>
          <w:rFonts w:ascii="Times New Roman" w:hAnsi="Times New Roman" w:cs="Times New Roman"/>
          <w:sz w:val="28"/>
          <w:szCs w:val="28"/>
        </w:rPr>
        <w:t xml:space="preserve">был выполнен на 100%, в этом году мы также будем стремиться к 100% выполнению плана, несмотря на то, что в этом году </w:t>
      </w:r>
      <w:r w:rsidR="005C7594" w:rsidRPr="00503008">
        <w:rPr>
          <w:rFonts w:ascii="Times New Roman" w:hAnsi="Times New Roman" w:cs="Times New Roman"/>
          <w:sz w:val="28"/>
          <w:szCs w:val="28"/>
        </w:rPr>
        <w:t xml:space="preserve">пандемия продолжается и </w:t>
      </w:r>
      <w:r w:rsidR="0076577B" w:rsidRPr="00503008">
        <w:rPr>
          <w:rFonts w:ascii="Times New Roman" w:hAnsi="Times New Roman" w:cs="Times New Roman"/>
          <w:sz w:val="28"/>
          <w:szCs w:val="28"/>
        </w:rPr>
        <w:t xml:space="preserve">у нас проводится </w:t>
      </w:r>
      <w:r w:rsidR="005C7594" w:rsidRPr="00503008">
        <w:rPr>
          <w:rFonts w:ascii="Times New Roman" w:hAnsi="Times New Roman" w:cs="Times New Roman"/>
          <w:sz w:val="28"/>
          <w:szCs w:val="28"/>
        </w:rPr>
        <w:t>частичный ремонт</w:t>
      </w:r>
      <w:r w:rsidR="0076577B" w:rsidRPr="00503008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5C7594" w:rsidRPr="00503008">
        <w:rPr>
          <w:rFonts w:ascii="Times New Roman" w:hAnsi="Times New Roman" w:cs="Times New Roman"/>
          <w:sz w:val="28"/>
          <w:szCs w:val="28"/>
        </w:rPr>
        <w:t xml:space="preserve"> (сцена, библиотека)</w:t>
      </w:r>
      <w:r w:rsidR="0076577B" w:rsidRPr="00503008">
        <w:rPr>
          <w:rFonts w:ascii="Times New Roman" w:hAnsi="Times New Roman" w:cs="Times New Roman"/>
          <w:sz w:val="28"/>
          <w:szCs w:val="28"/>
        </w:rPr>
        <w:t xml:space="preserve"> КДЦ, и работники пока не имеют возможности вести работу в полном объеме</w:t>
      </w:r>
      <w:r w:rsidR="00922401" w:rsidRPr="00503008">
        <w:rPr>
          <w:rFonts w:ascii="Times New Roman" w:hAnsi="Times New Roman" w:cs="Times New Roman"/>
          <w:sz w:val="28"/>
          <w:szCs w:val="28"/>
        </w:rPr>
        <w:t>.</w:t>
      </w:r>
    </w:p>
    <w:p w:rsidR="00922401" w:rsidRPr="00503008" w:rsidRDefault="00922401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08">
        <w:rPr>
          <w:rFonts w:ascii="Times New Roman" w:hAnsi="Times New Roman" w:cs="Times New Roman"/>
          <w:b/>
          <w:sz w:val="28"/>
          <w:szCs w:val="28"/>
        </w:rPr>
        <w:t>5. О заключении соглашений о социально-экономическом сотрудничестве:</w:t>
      </w:r>
    </w:p>
    <w:p w:rsidR="00922401" w:rsidRPr="00503008" w:rsidRDefault="00922401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>Администрацией Будаговского сельского поселения заключены соглашения о социально-экономическом сотрудничестве с КФХ расположенными на территории поселения, это КФХ Лысенко С.К, КФХ Шевцов А.М., КФХ Тюков А.Ю., КФХ Тюков В.Ю., КФХ Абаев ИОО.</w:t>
      </w:r>
    </w:p>
    <w:p w:rsidR="00922401" w:rsidRPr="00503008" w:rsidRDefault="00922401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      По данным соглашениям ежеквартально главы КФХ подают сведения о исполнению заключенных соглашений, мы в свою очередь сведения подаем в комитет по экономике Тулунского муниципального района. Так за два квартала 20</w:t>
      </w:r>
      <w:r w:rsidR="005C7594" w:rsidRPr="00503008">
        <w:rPr>
          <w:rFonts w:ascii="Times New Roman" w:hAnsi="Times New Roman" w:cs="Times New Roman"/>
          <w:sz w:val="28"/>
          <w:szCs w:val="28"/>
        </w:rPr>
        <w:t>21</w:t>
      </w:r>
      <w:r w:rsidRPr="00503008">
        <w:rPr>
          <w:rFonts w:ascii="Times New Roman" w:hAnsi="Times New Roman" w:cs="Times New Roman"/>
          <w:sz w:val="28"/>
          <w:szCs w:val="28"/>
        </w:rPr>
        <w:t xml:space="preserve"> года общая су</w:t>
      </w:r>
      <w:r w:rsidR="00E3255E" w:rsidRPr="00503008">
        <w:rPr>
          <w:rFonts w:ascii="Times New Roman" w:hAnsi="Times New Roman" w:cs="Times New Roman"/>
          <w:sz w:val="28"/>
          <w:szCs w:val="28"/>
        </w:rPr>
        <w:t xml:space="preserve">мма по соглашениям составила </w:t>
      </w:r>
      <w:r w:rsidR="00233B79" w:rsidRPr="00503008">
        <w:rPr>
          <w:rFonts w:ascii="Times New Roman" w:hAnsi="Times New Roman" w:cs="Times New Roman"/>
          <w:sz w:val="28"/>
          <w:szCs w:val="28"/>
        </w:rPr>
        <w:t>18</w:t>
      </w:r>
      <w:r w:rsidRPr="00503008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922401" w:rsidRPr="00503008" w:rsidRDefault="00922401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КФХ Шевцов А.М. - </w:t>
      </w:r>
      <w:r w:rsidR="00E3255E" w:rsidRPr="00503008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922401" w:rsidRPr="00503008" w:rsidRDefault="00922401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КФХ Тюков А.Ю. - </w:t>
      </w:r>
      <w:r w:rsidR="00233B79" w:rsidRPr="00503008">
        <w:rPr>
          <w:rFonts w:ascii="Times New Roman" w:hAnsi="Times New Roman" w:cs="Times New Roman"/>
          <w:sz w:val="28"/>
          <w:szCs w:val="28"/>
        </w:rPr>
        <w:t>12</w:t>
      </w:r>
      <w:r w:rsidR="00E3255E" w:rsidRPr="0050300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2401" w:rsidRPr="00503008" w:rsidRDefault="00922401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 xml:space="preserve">КФХ Абаев ИОО. - </w:t>
      </w:r>
      <w:r w:rsidR="00E3255E" w:rsidRPr="00503008">
        <w:rPr>
          <w:rFonts w:ascii="Times New Roman" w:hAnsi="Times New Roman" w:cs="Times New Roman"/>
          <w:sz w:val="28"/>
          <w:szCs w:val="28"/>
        </w:rPr>
        <w:t>3 тыс. рублей.</w:t>
      </w:r>
    </w:p>
    <w:p w:rsidR="00E3255E" w:rsidRPr="00503008" w:rsidRDefault="00E3255E" w:rsidP="00F34B1B">
      <w:pPr>
        <w:pStyle w:val="a3"/>
        <w:widowControl w:val="0"/>
        <w:spacing w:before="240"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>(Данные средства были потрачены на очистку дорог</w:t>
      </w:r>
      <w:r w:rsidR="00233B79" w:rsidRPr="00503008">
        <w:rPr>
          <w:rFonts w:ascii="Times New Roman" w:hAnsi="Times New Roman" w:cs="Times New Roman"/>
          <w:sz w:val="28"/>
          <w:szCs w:val="28"/>
        </w:rPr>
        <w:t xml:space="preserve"> от снега у территории МКУК КДЦ с. Будагово и проведение праздничных </w:t>
      </w:r>
      <w:proofErr w:type="gramStart"/>
      <w:r w:rsidR="00233B79" w:rsidRPr="0050300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5030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03008">
        <w:rPr>
          <w:rFonts w:ascii="Times New Roman" w:hAnsi="Times New Roman" w:cs="Times New Roman"/>
          <w:sz w:val="28"/>
          <w:szCs w:val="28"/>
        </w:rPr>
        <w:t>.</w:t>
      </w:r>
    </w:p>
    <w:p w:rsidR="00E3255E" w:rsidRPr="00503008" w:rsidRDefault="00E3255E" w:rsidP="00F34B1B">
      <w:pPr>
        <w:pStyle w:val="a3"/>
        <w:widowControl w:val="0"/>
        <w:spacing w:before="240" w:after="902" w:line="310" w:lineRule="exac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3255E" w:rsidRPr="00503008" w:rsidRDefault="00E3255E" w:rsidP="00F34B1B">
      <w:pPr>
        <w:pStyle w:val="a3"/>
        <w:widowControl w:val="0"/>
        <w:spacing w:before="240" w:after="902" w:line="310" w:lineRule="exac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08">
        <w:rPr>
          <w:rFonts w:ascii="Times New Roman" w:hAnsi="Times New Roman" w:cs="Times New Roman"/>
          <w:b/>
          <w:sz w:val="28"/>
          <w:szCs w:val="28"/>
        </w:rPr>
        <w:lastRenderedPageBreak/>
        <w:t>6. О проведенной работе с индивидуальными предпринимателями и юридическими лицами, осуществляющими свою деятельность на территории поселения без уплаты в бюджет налога на доходы физических лиц</w:t>
      </w:r>
      <w:r w:rsidR="00FF3CFE" w:rsidRPr="00503008">
        <w:rPr>
          <w:rFonts w:ascii="Times New Roman" w:hAnsi="Times New Roman" w:cs="Times New Roman"/>
          <w:b/>
          <w:sz w:val="28"/>
          <w:szCs w:val="28"/>
        </w:rPr>
        <w:t>.</w:t>
      </w:r>
    </w:p>
    <w:p w:rsidR="00503008" w:rsidRPr="00503008" w:rsidRDefault="00FF3CFE" w:rsidP="00503008">
      <w:pPr>
        <w:pStyle w:val="a3"/>
        <w:widowControl w:val="0"/>
        <w:spacing w:before="240"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3008">
        <w:rPr>
          <w:rFonts w:ascii="Times New Roman" w:hAnsi="Times New Roman" w:cs="Times New Roman"/>
          <w:sz w:val="28"/>
          <w:szCs w:val="28"/>
        </w:rPr>
        <w:t xml:space="preserve">На территории Будаговского МО осуществляют свою деятельность </w:t>
      </w:r>
      <w:r w:rsidR="00233B79" w:rsidRPr="00503008">
        <w:rPr>
          <w:rFonts w:ascii="Times New Roman" w:hAnsi="Times New Roman" w:cs="Times New Roman"/>
          <w:sz w:val="28"/>
          <w:szCs w:val="28"/>
        </w:rPr>
        <w:t>13 индивидуальных предпринимателя занимающихся розничной торговлей в общей сумме у них у официально устроено и работает 29 человек. Специалистами администрации постоянно проводятся разъяснительные беседы с индивидуальными предпринимателями о необходимости оформления наемных работников, если таковые у них имеются для уплаты налогов.</w:t>
      </w:r>
    </w:p>
    <w:p w:rsidR="00503008" w:rsidRPr="00503008" w:rsidRDefault="00503008" w:rsidP="00503008">
      <w:pPr>
        <w:pStyle w:val="a3"/>
        <w:widowControl w:val="0"/>
        <w:spacing w:before="240"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FE7A4E" w:rsidRPr="00503008" w:rsidRDefault="00FE7A4E" w:rsidP="00503008">
      <w:pPr>
        <w:pStyle w:val="a3"/>
        <w:widowControl w:val="0"/>
        <w:spacing w:before="240"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FE7A4E" w:rsidRPr="00FF3CFE" w:rsidRDefault="00FE7A4E" w:rsidP="00F34B1B">
      <w:pPr>
        <w:pStyle w:val="a3"/>
        <w:widowControl w:val="0"/>
        <w:spacing w:before="240"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50300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И.А.Лысенко</w:t>
      </w:r>
    </w:p>
    <w:p w:rsidR="00922401" w:rsidRPr="001D7075" w:rsidRDefault="00922401" w:rsidP="00F34B1B">
      <w:pPr>
        <w:pStyle w:val="a3"/>
        <w:widowControl w:val="0"/>
        <w:spacing w:after="902" w:line="31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1A0CF7" w:rsidRDefault="001A0CF7" w:rsidP="00F34B1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1A0CF7" w:rsidRDefault="001A0CF7" w:rsidP="00F34B1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30653C" w:rsidRDefault="0030653C" w:rsidP="00F34B1B">
      <w:pPr>
        <w:ind w:left="-567"/>
      </w:pPr>
      <w:bookmarkStart w:id="0" w:name="_GoBack"/>
      <w:bookmarkEnd w:id="0"/>
    </w:p>
    <w:sectPr w:rsidR="0030653C" w:rsidSect="00E3255E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A3B"/>
    <w:multiLevelType w:val="hybridMultilevel"/>
    <w:tmpl w:val="FE36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1555"/>
    <w:multiLevelType w:val="hybridMultilevel"/>
    <w:tmpl w:val="EC70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86B67"/>
    <w:multiLevelType w:val="multilevel"/>
    <w:tmpl w:val="BBE49520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4"/>
    <w:rsid w:val="0003277A"/>
    <w:rsid w:val="0014548D"/>
    <w:rsid w:val="001A0CF7"/>
    <w:rsid w:val="001D7075"/>
    <w:rsid w:val="00233B79"/>
    <w:rsid w:val="002F632B"/>
    <w:rsid w:val="0030653C"/>
    <w:rsid w:val="00503008"/>
    <w:rsid w:val="005C7594"/>
    <w:rsid w:val="005E432C"/>
    <w:rsid w:val="00606B3A"/>
    <w:rsid w:val="00692CD9"/>
    <w:rsid w:val="0076577B"/>
    <w:rsid w:val="008D255E"/>
    <w:rsid w:val="008F7B7F"/>
    <w:rsid w:val="00922401"/>
    <w:rsid w:val="00980D52"/>
    <w:rsid w:val="00A42BA5"/>
    <w:rsid w:val="00BF5084"/>
    <w:rsid w:val="00DD0F06"/>
    <w:rsid w:val="00E202F7"/>
    <w:rsid w:val="00E3255E"/>
    <w:rsid w:val="00E855D5"/>
    <w:rsid w:val="00F34B1B"/>
    <w:rsid w:val="00FE7A4E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1D55"/>
  <w15:chartTrackingRefBased/>
  <w15:docId w15:val="{BEFC55A3-D430-4716-A0FF-1D31FF9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D9"/>
    <w:pPr>
      <w:ind w:left="720"/>
      <w:contextualSpacing/>
    </w:pPr>
  </w:style>
  <w:style w:type="paragraph" w:styleId="a4">
    <w:name w:val="No Spacing"/>
    <w:uiPriority w:val="1"/>
    <w:qFormat/>
    <w:rsid w:val="001A0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2018-09-10T01:53:00Z</dcterms:created>
  <dcterms:modified xsi:type="dcterms:W3CDTF">2021-09-22T02:21:00Z</dcterms:modified>
</cp:coreProperties>
</file>